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ind w:left="5103" w:hanging="0"/>
        <w:outlineLvl w:val="0"/>
        <w:rPr>
          <w:rFonts w:ascii="Cambria" w:hAnsi="Cambria" w:eastAsia="Times New Roman" w:cs="Times New Roman"/>
          <w:b/>
          <w:b/>
          <w:bCs/>
          <w:kern w:val="2"/>
          <w:sz w:val="24"/>
          <w:szCs w:val="24"/>
          <w:lang w:eastAsia="ru-RU"/>
        </w:rPr>
      </w:pPr>
      <w:bookmarkStart w:id="0" w:name="_Toc147907990"/>
      <w:r>
        <w:rPr>
          <w:rFonts w:eastAsia="Times New Roman" w:cs="Times New Roman" w:ascii="Cambria" w:hAnsi="Cambria"/>
          <w:b/>
          <w:bCs/>
          <w:kern w:val="2"/>
          <w:sz w:val="24"/>
          <w:szCs w:val="24"/>
          <w:lang w:eastAsia="ru-RU"/>
        </w:rPr>
        <w:t>Утверждено:</w:t>
      </w:r>
      <w:bookmarkEnd w:id="0"/>
    </w:p>
    <w:p>
      <w:pPr>
        <w:pStyle w:val="Normal"/>
        <w:numPr>
          <w:ilvl w:val="0"/>
          <w:numId w:val="0"/>
        </w:numPr>
        <w:shd w:val="clear" w:color="auto" w:fill="FFFFFF"/>
        <w:spacing w:lineRule="auto" w:line="240" w:before="0" w:after="0"/>
        <w:ind w:left="5103" w:hanging="0"/>
        <w:outlineLvl w:val="0"/>
        <w:rPr>
          <w:rFonts w:ascii="Cambria" w:hAnsi="Cambria" w:eastAsia="Times New Roman" w:cs="Times New Roman"/>
          <w:b/>
          <w:b/>
          <w:bCs/>
          <w:kern w:val="2"/>
          <w:sz w:val="24"/>
          <w:szCs w:val="24"/>
          <w:lang w:eastAsia="ru-RU"/>
        </w:rPr>
      </w:pPr>
      <w:bookmarkStart w:id="1" w:name="_Toc147907991"/>
      <w:r>
        <w:rPr>
          <w:rFonts w:eastAsia="Times New Roman" w:cs="Times New Roman" w:ascii="Cambria" w:hAnsi="Cambria"/>
          <w:b/>
          <w:bCs/>
          <w:kern w:val="2"/>
          <w:sz w:val="24"/>
          <w:szCs w:val="24"/>
          <w:lang w:eastAsia="ru-RU"/>
        </w:rPr>
        <w:t>Приказом Генерального директора</w:t>
      </w:r>
      <w:bookmarkEnd w:id="1"/>
      <w:r>
        <w:rPr>
          <w:rFonts w:eastAsia="Times New Roman" w:cs="Times New Roman" w:ascii="Cambria" w:hAnsi="Cambria"/>
          <w:b/>
          <w:bCs/>
          <w:kern w:val="2"/>
          <w:sz w:val="24"/>
          <w:szCs w:val="24"/>
          <w:lang w:eastAsia="ru-RU"/>
        </w:rPr>
        <w:t xml:space="preserve"> </w:t>
      </w:r>
    </w:p>
    <w:p>
      <w:pPr>
        <w:pStyle w:val="Normal"/>
        <w:numPr>
          <w:ilvl w:val="0"/>
          <w:numId w:val="0"/>
        </w:numPr>
        <w:shd w:val="clear" w:color="auto" w:fill="FFFFFF"/>
        <w:spacing w:lineRule="auto" w:line="240" w:before="0" w:after="0"/>
        <w:ind w:left="5103" w:hanging="0"/>
        <w:outlineLvl w:val="0"/>
        <w:rPr>
          <w:rFonts w:ascii="Cambria" w:hAnsi="Cambria" w:eastAsia="Times New Roman" w:cs="Times New Roman"/>
          <w:b/>
          <w:b/>
          <w:bCs/>
          <w:kern w:val="2"/>
          <w:sz w:val="24"/>
          <w:szCs w:val="24"/>
          <w:lang w:eastAsia="ru-RU"/>
        </w:rPr>
      </w:pPr>
      <w:bookmarkStart w:id="2" w:name="_Toc147907992"/>
      <w:r>
        <w:rPr>
          <w:rFonts w:eastAsia="Times New Roman" w:cs="Times New Roman" w:ascii="Cambria" w:hAnsi="Cambria"/>
          <w:b/>
          <w:bCs/>
          <w:kern w:val="2"/>
          <w:sz w:val="24"/>
          <w:szCs w:val="24"/>
          <w:lang w:eastAsia="ru-RU"/>
        </w:rPr>
        <w:t>ООО «УК «ТАЛАН»</w:t>
      </w:r>
      <w:bookmarkEnd w:id="2"/>
      <w:r>
        <w:rPr>
          <w:rFonts w:eastAsia="Times New Roman" w:cs="Times New Roman" w:ascii="Cambria" w:hAnsi="Cambria"/>
          <w:b/>
          <w:bCs/>
          <w:kern w:val="2"/>
          <w:sz w:val="24"/>
          <w:szCs w:val="24"/>
          <w:lang w:eastAsia="ru-RU"/>
        </w:rPr>
        <w:t xml:space="preserve"> </w:t>
      </w:r>
    </w:p>
    <w:p>
      <w:pPr>
        <w:pStyle w:val="Normal"/>
        <w:numPr>
          <w:ilvl w:val="0"/>
          <w:numId w:val="0"/>
        </w:numPr>
        <w:shd w:val="clear" w:color="auto" w:fill="FFFFFF"/>
        <w:spacing w:lineRule="auto" w:line="240" w:before="0" w:after="0"/>
        <w:ind w:left="5103" w:hanging="0"/>
        <w:outlineLvl w:val="0"/>
        <w:rPr>
          <w:rFonts w:ascii="Cambria" w:hAnsi="Cambria" w:eastAsia="Times New Roman" w:cs="Times New Roman"/>
          <w:b/>
          <w:b/>
          <w:bCs/>
          <w:kern w:val="2"/>
          <w:sz w:val="24"/>
          <w:szCs w:val="24"/>
          <w:lang w:eastAsia="ru-RU"/>
        </w:rPr>
      </w:pPr>
      <w:bookmarkStart w:id="3" w:name="_Toc147907993"/>
      <w:r>
        <w:rPr>
          <w:rFonts w:eastAsia="Times New Roman" w:cs="Times New Roman" w:ascii="Cambria" w:hAnsi="Cambria"/>
          <w:b/>
          <w:bCs/>
          <w:kern w:val="2"/>
          <w:sz w:val="24"/>
          <w:szCs w:val="24"/>
          <w:lang w:eastAsia="ru-RU"/>
        </w:rPr>
        <w:t>К. М. Макарова</w:t>
      </w:r>
      <w:bookmarkEnd w:id="3"/>
    </w:p>
    <w:p>
      <w:pPr>
        <w:pStyle w:val="Normal"/>
        <w:numPr>
          <w:ilvl w:val="0"/>
          <w:numId w:val="0"/>
        </w:numPr>
        <w:shd w:val="clear" w:color="auto" w:fill="FFFFFF"/>
        <w:spacing w:lineRule="auto" w:line="240" w:before="0" w:after="0"/>
        <w:ind w:left="5103" w:hanging="0"/>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0" w:after="0"/>
        <w:jc w:val="center"/>
        <w:outlineLvl w:val="0"/>
        <w:rPr>
          <w:rFonts w:ascii="Cambria" w:hAnsi="Cambria" w:eastAsia="Times New Roman" w:cs="Times New Roman"/>
          <w:b/>
          <w:b/>
          <w:bCs/>
          <w:kern w:val="2"/>
          <w:sz w:val="36"/>
          <w:szCs w:val="24"/>
          <w:lang w:eastAsia="ru-RU"/>
        </w:rPr>
      </w:pPr>
      <w:bookmarkStart w:id="4" w:name="_Toc147907995"/>
      <w:r>
        <w:rPr>
          <w:rFonts w:eastAsia="Times New Roman" w:cs="Times New Roman" w:ascii="Cambria" w:hAnsi="Cambria"/>
          <w:b/>
          <w:bCs/>
          <w:kern w:val="2"/>
          <w:sz w:val="36"/>
          <w:szCs w:val="24"/>
          <w:lang w:eastAsia="ru-RU"/>
        </w:rPr>
        <w:t>ПОЛИТИКА </w:t>
        <w:br/>
        <w:t>в отношении обработки персональных данных</w:t>
      </w:r>
      <w:bookmarkEnd w:id="4"/>
      <w:r>
        <w:rPr>
          <w:rFonts w:eastAsia="Times New Roman" w:cs="Times New Roman" w:ascii="Cambria" w:hAnsi="Cambria"/>
          <w:b/>
          <w:bCs/>
          <w:kern w:val="2"/>
          <w:sz w:val="36"/>
          <w:szCs w:val="24"/>
          <w:lang w:eastAsia="ru-RU"/>
        </w:rPr>
        <w:t xml:space="preserve"> </w:t>
      </w:r>
    </w:p>
    <w:p>
      <w:pPr>
        <w:pStyle w:val="Normal"/>
        <w:numPr>
          <w:ilvl w:val="0"/>
          <w:numId w:val="0"/>
        </w:numPr>
        <w:spacing w:lineRule="auto" w:line="240" w:before="0" w:after="0"/>
        <w:jc w:val="center"/>
        <w:outlineLvl w:val="0"/>
        <w:rPr>
          <w:rFonts w:ascii="Cambria" w:hAnsi="Cambria" w:eastAsia="Times New Roman" w:cs="Times New Roman"/>
          <w:b/>
          <w:b/>
          <w:bCs/>
          <w:kern w:val="2"/>
          <w:sz w:val="36"/>
          <w:szCs w:val="24"/>
          <w:lang w:eastAsia="ru-RU"/>
        </w:rPr>
      </w:pPr>
      <w:r>
        <w:rPr>
          <w:rFonts w:eastAsia="Times New Roman" w:cs="Times New Roman" w:ascii="Cambria" w:hAnsi="Cambria"/>
          <w:b/>
          <w:bCs/>
          <w:kern w:val="2"/>
          <w:sz w:val="36"/>
          <w:szCs w:val="24"/>
          <w:lang w:eastAsia="ru-RU"/>
        </w:rPr>
        <w:t>Клиентов</w:t>
      </w:r>
    </w:p>
    <w:p>
      <w:pPr>
        <w:pStyle w:val="Normal"/>
        <w:numPr>
          <w:ilvl w:val="0"/>
          <w:numId w:val="0"/>
        </w:numPr>
        <w:shd w:val="clear" w:color="auto" w:fill="FFFFFF"/>
        <w:spacing w:lineRule="auto" w:line="240" w:before="0" w:after="0"/>
        <w:jc w:val="center"/>
        <w:outlineLvl w:val="0"/>
        <w:rPr>
          <w:rFonts w:ascii="Cambria" w:hAnsi="Cambria" w:eastAsia="Times New Roman" w:cs="Times New Roman"/>
          <w:b/>
          <w:b/>
          <w:bCs/>
          <w:kern w:val="2"/>
          <w:sz w:val="36"/>
          <w:szCs w:val="24"/>
          <w:lang w:eastAsia="ru-RU"/>
        </w:rPr>
      </w:pPr>
      <w:bookmarkStart w:id="5" w:name="_Toc147907996"/>
      <w:r>
        <w:rPr>
          <w:rFonts w:eastAsia="Times New Roman" w:cs="Times New Roman" w:ascii="Cambria" w:hAnsi="Cambria"/>
          <w:b/>
          <w:bCs/>
          <w:kern w:val="2"/>
          <w:sz w:val="36"/>
          <w:szCs w:val="24"/>
          <w:lang w:eastAsia="ru-RU"/>
        </w:rPr>
        <w:t xml:space="preserve"> </w:t>
      </w:r>
      <w:r>
        <w:rPr>
          <w:rFonts w:eastAsia="Times New Roman" w:cs="Times New Roman" w:ascii="Cambria" w:hAnsi="Cambria"/>
          <w:b/>
          <w:bCs/>
          <w:kern w:val="2"/>
          <w:sz w:val="36"/>
          <w:szCs w:val="24"/>
          <w:lang w:eastAsia="ru-RU"/>
        </w:rPr>
        <w:t>группы компаний ТАЛАН</w:t>
      </w:r>
      <w:bookmarkEnd w:id="5"/>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r>
        <w:rPr>
          <w:rFonts w:eastAsia="Times New Roman" w:cs="Times New Roman" w:ascii="Cambria" w:hAnsi="Cambria"/>
          <w:b/>
          <w:bCs/>
          <w:kern w:val="2"/>
          <w:sz w:val="24"/>
          <w:szCs w:val="24"/>
          <w:lang w:eastAsia="ru-RU"/>
        </w:rPr>
      </w:r>
    </w:p>
    <w:p>
      <w:pPr>
        <w:pStyle w:val="Normal"/>
        <w:numPr>
          <w:ilvl w:val="0"/>
          <w:numId w:val="0"/>
        </w:numPr>
        <w:shd w:val="clear" w:color="auto" w:fill="FFFFFF"/>
        <w:spacing w:lineRule="auto" w:line="240" w:before="750" w:after="375"/>
        <w:jc w:val="center"/>
        <w:outlineLvl w:val="0"/>
        <w:rPr>
          <w:rFonts w:ascii="Cambria" w:hAnsi="Cambria" w:eastAsia="Times New Roman" w:cs="Times New Roman"/>
          <w:b/>
          <w:b/>
          <w:bCs/>
          <w:kern w:val="2"/>
          <w:sz w:val="24"/>
          <w:szCs w:val="24"/>
          <w:lang w:eastAsia="ru-RU"/>
        </w:rPr>
      </w:pPr>
      <w:bookmarkStart w:id="6" w:name="_Toc147907997"/>
      <w:r>
        <w:rPr>
          <w:rFonts w:eastAsia="Times New Roman" w:cs="Times New Roman" w:ascii="Cambria" w:hAnsi="Cambria"/>
          <w:b/>
          <w:bCs/>
          <w:kern w:val="2"/>
          <w:sz w:val="24"/>
          <w:szCs w:val="24"/>
          <w:lang w:eastAsia="ru-RU"/>
        </w:rPr>
        <w:t>Содержание:</w:t>
      </w:r>
      <w:bookmarkEnd w:id="6"/>
    </w:p>
    <w:sdt>
      <w:sdtPr>
        <w:docPartObj>
          <w:docPartGallery w:val="Table of Contents"/>
          <w:docPartUnique w:val="true"/>
        </w:docPartObj>
      </w:sdtPr>
      <w:sdtContent>
        <w:p>
          <w:pPr>
            <w:pStyle w:val="TOCHeading"/>
            <w:rPr>
              <w:rFonts w:ascii="Cambria" w:hAnsi="Cambria"/>
              <w:color w:val="auto"/>
            </w:rPr>
          </w:pPr>
          <w:r>
            <w:fldChar w:fldCharType="begin"/>
          </w:r>
          <w:r>
            <w:rPr>
              <w:rFonts w:ascii="Cambria" w:hAnsi="Cambria"/>
              <w:color w:val="auto"/>
            </w:rPr>
            <w:instrText> TOC \z \o "1-3" \u \h</w:instrText>
          </w:r>
          <w:r>
            <w:rPr>
              <w:rFonts w:ascii="Cambria" w:hAnsi="Cambria"/>
              <w:color w:val="auto"/>
            </w:rPr>
            <w:fldChar w:fldCharType="separate"/>
          </w:r>
          <w:r>
            <w:rPr>
              <w:rFonts w:ascii="Cambria" w:hAnsi="Cambria"/>
              <w:color w:val="auto"/>
            </w:rPr>
          </w:r>
        </w:p>
        <w:p>
          <w:pPr>
            <w:pStyle w:val="3"/>
            <w:tabs>
              <w:tab w:val="clear" w:pos="708"/>
              <w:tab w:val="right" w:pos="9771" w:leader="dot"/>
            </w:tabs>
            <w:rPr>
              <w:rFonts w:ascii="Cambria" w:hAnsi="Cambria"/>
            </w:rPr>
          </w:pPr>
          <w:hyperlink w:anchor="_Toc147907998">
            <w:r>
              <w:rPr>
                <w:webHidden/>
                <w:rFonts w:eastAsia="Times New Roman" w:cs="Times New Roman" w:ascii="Cambria" w:hAnsi="Cambria"/>
                <w:b/>
                <w:bCs/>
                <w:color w:val="auto"/>
                <w:lang w:eastAsia="ru-RU"/>
              </w:rPr>
              <w:t>1. ОБЩИЕ ПОЛОЖЕНИЯ</w:t>
            </w:r>
            <w:r>
              <w:rPr>
                <w:webHidden/>
              </w:rPr>
              <w:fldChar w:fldCharType="begin"/>
            </w:r>
            <w:r>
              <w:rPr>
                <w:webHidden/>
              </w:rPr>
              <w:instrText>PAGEREF _Toc147907998 \h</w:instrText>
            </w:r>
            <w:r>
              <w:rPr>
                <w:webHidden/>
              </w:rPr>
              <w:fldChar w:fldCharType="separate"/>
            </w:r>
            <w:r>
              <w:rPr>
                <w:rFonts w:ascii="Cambria" w:hAnsi="Cambria"/>
                <w:vanish w:val="false"/>
              </w:rPr>
              <w:tab/>
              <w:t>3</w:t>
            </w:r>
            <w:r>
              <w:rPr>
                <w:webHidden/>
              </w:rPr>
              <w:fldChar w:fldCharType="end"/>
            </w:r>
          </w:hyperlink>
        </w:p>
        <w:p>
          <w:pPr>
            <w:pStyle w:val="3"/>
            <w:tabs>
              <w:tab w:val="clear" w:pos="708"/>
              <w:tab w:val="right" w:pos="9771" w:leader="dot"/>
            </w:tabs>
            <w:rPr>
              <w:rFonts w:ascii="Cambria" w:hAnsi="Cambria"/>
            </w:rPr>
          </w:pPr>
          <w:hyperlink w:anchor="_Toc147907999">
            <w:r>
              <w:rPr>
                <w:webHidden/>
                <w:rFonts w:eastAsia="Times New Roman" w:cs="Times New Roman" w:ascii="Cambria" w:hAnsi="Cambria"/>
                <w:b/>
                <w:bCs/>
                <w:color w:val="auto"/>
                <w:lang w:eastAsia="ru-RU"/>
              </w:rPr>
              <w:t>2. ОСНОВНЫЕ ТЕРМИНЫ И ОПРЕДЕЛЕНИЯ</w:t>
            </w:r>
            <w:r>
              <w:rPr>
                <w:webHidden/>
              </w:rPr>
              <w:fldChar w:fldCharType="begin"/>
            </w:r>
            <w:r>
              <w:rPr>
                <w:webHidden/>
              </w:rPr>
              <w:instrText>PAGEREF _Toc147907999 \h</w:instrText>
            </w:r>
            <w:r>
              <w:rPr>
                <w:webHidden/>
              </w:rPr>
              <w:fldChar w:fldCharType="separate"/>
            </w:r>
            <w:r>
              <w:rPr>
                <w:rFonts w:ascii="Cambria" w:hAnsi="Cambria"/>
                <w:vanish w:val="false"/>
              </w:rPr>
              <w:tab/>
              <w:t>3</w:t>
            </w:r>
            <w:r>
              <w:rPr>
                <w:webHidden/>
              </w:rPr>
              <w:fldChar w:fldCharType="end"/>
            </w:r>
          </w:hyperlink>
        </w:p>
        <w:p>
          <w:pPr>
            <w:pStyle w:val="3"/>
            <w:tabs>
              <w:tab w:val="clear" w:pos="708"/>
              <w:tab w:val="right" w:pos="9771" w:leader="dot"/>
            </w:tabs>
            <w:rPr>
              <w:rFonts w:ascii="Cambria" w:hAnsi="Cambria"/>
            </w:rPr>
          </w:pPr>
          <w:hyperlink w:anchor="_Toc147908000">
            <w:r>
              <w:rPr>
                <w:webHidden/>
                <w:rFonts w:eastAsia="Times New Roman" w:cs="Times New Roman" w:ascii="Cambria" w:hAnsi="Cambria"/>
                <w:b/>
                <w:bCs/>
                <w:color w:val="auto"/>
                <w:lang w:eastAsia="ru-RU"/>
              </w:rPr>
              <w:t>3. ЦЕЛИ ОБРАБОТКИ ПЕРСОНАЛЬНЫХ ДАННЫХ</w:t>
            </w:r>
            <w:r>
              <w:rPr>
                <w:webHidden/>
              </w:rPr>
              <w:fldChar w:fldCharType="begin"/>
            </w:r>
            <w:r>
              <w:rPr>
                <w:webHidden/>
              </w:rPr>
              <w:instrText>PAGEREF _Toc147908000 \h</w:instrText>
            </w:r>
            <w:r>
              <w:rPr>
                <w:webHidden/>
              </w:rPr>
              <w:fldChar w:fldCharType="separate"/>
            </w:r>
            <w:r>
              <w:rPr>
                <w:rFonts w:ascii="Cambria" w:hAnsi="Cambria"/>
                <w:vanish w:val="false"/>
              </w:rPr>
              <w:tab/>
              <w:t>6</w:t>
            </w:r>
            <w:r>
              <w:rPr>
                <w:webHidden/>
              </w:rPr>
              <w:fldChar w:fldCharType="end"/>
            </w:r>
          </w:hyperlink>
        </w:p>
        <w:p>
          <w:pPr>
            <w:pStyle w:val="3"/>
            <w:tabs>
              <w:tab w:val="clear" w:pos="708"/>
              <w:tab w:val="right" w:pos="9771" w:leader="dot"/>
            </w:tabs>
            <w:rPr>
              <w:rFonts w:ascii="Cambria" w:hAnsi="Cambria"/>
            </w:rPr>
          </w:pPr>
          <w:hyperlink w:anchor="_Toc147908002">
            <w:r>
              <w:rPr>
                <w:webHidden/>
                <w:rFonts w:eastAsia="Times New Roman" w:cs="Times New Roman" w:ascii="Cambria" w:hAnsi="Cambria"/>
                <w:b/>
                <w:bCs/>
                <w:color w:val="auto"/>
                <w:lang w:eastAsia="ru-RU"/>
              </w:rPr>
              <w:t>4. ОСНОВНЫЕ ПРИНЦИПЫ ОБРАБОТКИ ПЕРСОНАЛЬНЫХ ДАННЫХ</w:t>
            </w:r>
            <w:r>
              <w:rPr>
                <w:webHidden/>
              </w:rPr>
              <w:fldChar w:fldCharType="begin"/>
            </w:r>
            <w:r>
              <w:rPr>
                <w:webHidden/>
              </w:rPr>
              <w:instrText>PAGEREF _Toc147908002 \h</w:instrText>
            </w:r>
            <w:r>
              <w:rPr>
                <w:webHidden/>
              </w:rPr>
              <w:fldChar w:fldCharType="separate"/>
            </w:r>
            <w:r>
              <w:rPr>
                <w:rFonts w:ascii="Cambria" w:hAnsi="Cambria"/>
                <w:vanish w:val="false"/>
              </w:rPr>
              <w:tab/>
              <w:t>10</w:t>
            </w:r>
            <w:r>
              <w:rPr>
                <w:webHidden/>
              </w:rPr>
              <w:fldChar w:fldCharType="end"/>
            </w:r>
          </w:hyperlink>
        </w:p>
        <w:p>
          <w:pPr>
            <w:pStyle w:val="3"/>
            <w:tabs>
              <w:tab w:val="clear" w:pos="708"/>
              <w:tab w:val="right" w:pos="9771" w:leader="dot"/>
            </w:tabs>
            <w:rPr>
              <w:rFonts w:ascii="Cambria" w:hAnsi="Cambria"/>
            </w:rPr>
          </w:pPr>
          <w:hyperlink w:anchor="_Toc147908003">
            <w:r>
              <w:rPr>
                <w:webHidden/>
                <w:rFonts w:eastAsia="Times New Roman" w:cs="Times New Roman" w:ascii="Cambria" w:hAnsi="Cambria"/>
                <w:b/>
                <w:bCs/>
                <w:color w:val="auto"/>
                <w:lang w:eastAsia="ru-RU"/>
              </w:rPr>
              <w:t>5. УСЛОВИЯ ОБРАБОТКИ ПЕРСОНАЛЬНЫХ ДАННЫХ</w:t>
            </w:r>
            <w:r>
              <w:rPr>
                <w:webHidden/>
              </w:rPr>
              <w:fldChar w:fldCharType="begin"/>
            </w:r>
            <w:r>
              <w:rPr>
                <w:webHidden/>
              </w:rPr>
              <w:instrText>PAGEREF _Toc147908003 \h</w:instrText>
            </w:r>
            <w:r>
              <w:rPr>
                <w:webHidden/>
              </w:rPr>
              <w:fldChar w:fldCharType="separate"/>
            </w:r>
            <w:r>
              <w:rPr>
                <w:rFonts w:ascii="Cambria" w:hAnsi="Cambria"/>
                <w:vanish w:val="false"/>
              </w:rPr>
              <w:tab/>
              <w:t>11</w:t>
            </w:r>
            <w:r>
              <w:rPr>
                <w:webHidden/>
              </w:rPr>
              <w:fldChar w:fldCharType="end"/>
            </w:r>
          </w:hyperlink>
        </w:p>
        <w:p>
          <w:pPr>
            <w:pStyle w:val="3"/>
            <w:tabs>
              <w:tab w:val="clear" w:pos="708"/>
              <w:tab w:val="right" w:pos="9771" w:leader="dot"/>
            </w:tabs>
            <w:rPr>
              <w:rFonts w:ascii="Cambria" w:hAnsi="Cambria"/>
            </w:rPr>
          </w:pPr>
          <w:hyperlink w:anchor="_Toc147908004">
            <w:r>
              <w:rPr>
                <w:webHidden/>
                <w:rFonts w:eastAsia="Times New Roman" w:cs="Times New Roman" w:ascii="Cambria" w:hAnsi="Cambria"/>
                <w:b/>
                <w:bCs/>
                <w:color w:val="auto"/>
                <w:lang w:eastAsia="ru-RU"/>
              </w:rPr>
              <w:t>6. ПРАВА И ОБЯЗАННОСТИ СУБЪЕКТА ПЕРСОНАЛЬНЫХ ДАННЫХ</w:t>
            </w:r>
            <w:r>
              <w:rPr>
                <w:webHidden/>
              </w:rPr>
              <w:fldChar w:fldCharType="begin"/>
            </w:r>
            <w:r>
              <w:rPr>
                <w:webHidden/>
              </w:rPr>
              <w:instrText>PAGEREF _Toc147908004 \h</w:instrText>
            </w:r>
            <w:r>
              <w:rPr>
                <w:webHidden/>
              </w:rPr>
              <w:fldChar w:fldCharType="separate"/>
            </w:r>
            <w:r>
              <w:rPr>
                <w:rFonts w:ascii="Cambria" w:hAnsi="Cambria"/>
                <w:vanish w:val="false"/>
              </w:rPr>
              <w:tab/>
              <w:t>12</w:t>
            </w:r>
            <w:r>
              <w:rPr>
                <w:webHidden/>
              </w:rPr>
              <w:fldChar w:fldCharType="end"/>
            </w:r>
          </w:hyperlink>
        </w:p>
        <w:p>
          <w:pPr>
            <w:pStyle w:val="3"/>
            <w:tabs>
              <w:tab w:val="clear" w:pos="708"/>
              <w:tab w:val="right" w:pos="9771" w:leader="dot"/>
            </w:tabs>
            <w:rPr>
              <w:rFonts w:ascii="Cambria" w:hAnsi="Cambria"/>
            </w:rPr>
          </w:pPr>
          <w:hyperlink w:anchor="_Toc147908005">
            <w:r>
              <w:rPr>
                <w:webHidden/>
                <w:rFonts w:eastAsia="Times New Roman" w:cs="Times New Roman" w:ascii="Cambria" w:hAnsi="Cambria"/>
                <w:b/>
                <w:bCs/>
                <w:color w:val="auto"/>
                <w:lang w:eastAsia="ru-RU"/>
              </w:rPr>
              <w:t>7. ПРАВА И ОБЯЗАННОСТИ КОМПАНИИ ПРИ ОБРАБОТКЕ</w:t>
            </w:r>
            <w:r>
              <w:rPr>
                <w:webHidden/>
              </w:rPr>
              <w:fldChar w:fldCharType="begin"/>
            </w:r>
            <w:r>
              <w:rPr>
                <w:webHidden/>
              </w:rPr>
              <w:instrText>PAGEREF _Toc147908005 \h</w:instrText>
            </w:r>
            <w:r>
              <w:rPr>
                <w:webHidden/>
              </w:rPr>
              <w:fldChar w:fldCharType="separate"/>
            </w:r>
            <w:r>
              <w:rPr>
                <w:rFonts w:ascii="Cambria" w:hAnsi="Cambria"/>
                <w:vanish w:val="false"/>
              </w:rPr>
              <w:tab/>
              <w:t>13</w:t>
            </w:r>
            <w:r>
              <w:rPr>
                <w:webHidden/>
              </w:rPr>
              <w:fldChar w:fldCharType="end"/>
            </w:r>
          </w:hyperlink>
        </w:p>
        <w:p>
          <w:pPr>
            <w:pStyle w:val="3"/>
            <w:tabs>
              <w:tab w:val="clear" w:pos="708"/>
              <w:tab w:val="right" w:pos="9771" w:leader="dot"/>
            </w:tabs>
            <w:rPr>
              <w:rFonts w:ascii="Cambria" w:hAnsi="Cambria"/>
            </w:rPr>
          </w:pPr>
          <w:hyperlink w:anchor="_Toc147908006">
            <w:r>
              <w:rPr>
                <w:webHidden/>
                <w:rFonts w:eastAsia="Times New Roman" w:cs="Times New Roman" w:ascii="Cambria" w:hAnsi="Cambria"/>
                <w:b/>
                <w:bCs/>
                <w:color w:val="auto"/>
                <w:lang w:eastAsia="ru-RU"/>
              </w:rPr>
              <w:t>ПЕРСОНАЛЬНЫХ ДАННЫХ</w:t>
            </w:r>
            <w:r>
              <w:rPr>
                <w:webHidden/>
              </w:rPr>
              <w:fldChar w:fldCharType="begin"/>
            </w:r>
            <w:r>
              <w:rPr>
                <w:webHidden/>
              </w:rPr>
              <w:instrText>PAGEREF _Toc147908006 \h</w:instrText>
            </w:r>
            <w:r>
              <w:rPr>
                <w:webHidden/>
              </w:rPr>
              <w:fldChar w:fldCharType="separate"/>
            </w:r>
            <w:r>
              <w:rPr>
                <w:rFonts w:ascii="Cambria" w:hAnsi="Cambria"/>
                <w:vanish w:val="false"/>
              </w:rPr>
              <w:tab/>
              <w:t>13</w:t>
            </w:r>
            <w:r>
              <w:rPr>
                <w:webHidden/>
              </w:rPr>
              <w:fldChar w:fldCharType="end"/>
            </w:r>
          </w:hyperlink>
        </w:p>
        <w:p>
          <w:pPr>
            <w:pStyle w:val="3"/>
            <w:tabs>
              <w:tab w:val="clear" w:pos="708"/>
              <w:tab w:val="right" w:pos="9771" w:leader="dot"/>
            </w:tabs>
            <w:rPr>
              <w:rFonts w:ascii="Cambria" w:hAnsi="Cambria"/>
            </w:rPr>
          </w:pPr>
          <w:hyperlink w:anchor="_Toc147908007">
            <w:r>
              <w:rPr>
                <w:webHidden/>
                <w:rFonts w:eastAsia="Times New Roman" w:cs="Times New Roman" w:ascii="Cambria" w:hAnsi="Cambria"/>
                <w:b/>
                <w:bCs/>
                <w:color w:val="auto"/>
                <w:lang w:eastAsia="ru-RU"/>
              </w:rPr>
              <w:t>8. СВЕДЕНИЯ О РЕАЛИЗУЕМЫХ В КОМПАНИИ МЕРАХ  ДЛЯ ЗАЩИТЫ ПЕРСОНАЛЬНЫХ ДАННЫХ</w:t>
            </w:r>
            <w:r>
              <w:rPr>
                <w:webHidden/>
              </w:rPr>
              <w:fldChar w:fldCharType="begin"/>
            </w:r>
            <w:r>
              <w:rPr>
                <w:webHidden/>
              </w:rPr>
              <w:instrText>PAGEREF _Toc147908007 \h</w:instrText>
            </w:r>
            <w:r>
              <w:rPr>
                <w:webHidden/>
              </w:rPr>
              <w:fldChar w:fldCharType="separate"/>
            </w:r>
            <w:r>
              <w:rPr>
                <w:rFonts w:ascii="Cambria" w:hAnsi="Cambria"/>
                <w:vanish w:val="false"/>
              </w:rPr>
              <w:tab/>
              <w:t>14</w:t>
            </w:r>
            <w:r>
              <w:rPr>
                <w:webHidden/>
              </w:rPr>
              <w:fldChar w:fldCharType="end"/>
            </w:r>
          </w:hyperlink>
        </w:p>
        <w:p>
          <w:pPr>
            <w:pStyle w:val="3"/>
            <w:tabs>
              <w:tab w:val="clear" w:pos="708"/>
              <w:tab w:val="right" w:pos="9771" w:leader="dot"/>
            </w:tabs>
            <w:rPr>
              <w:rFonts w:ascii="Cambria" w:hAnsi="Cambria"/>
            </w:rPr>
          </w:pPr>
          <w:hyperlink w:anchor="_Toc147908008">
            <w:r>
              <w:rPr>
                <w:webHidden/>
                <w:rFonts w:eastAsia="Times New Roman" w:cs="Times New Roman" w:ascii="Cambria" w:hAnsi="Cambria"/>
                <w:b/>
                <w:bCs/>
                <w:color w:val="auto"/>
                <w:lang w:eastAsia="ru-RU"/>
              </w:rPr>
              <w:t>9. ОТВЕТСТВЕННОСТЬ КОМПАНИИ</w:t>
            </w:r>
            <w:r>
              <w:rPr>
                <w:webHidden/>
              </w:rPr>
              <w:fldChar w:fldCharType="begin"/>
            </w:r>
            <w:r>
              <w:rPr>
                <w:webHidden/>
              </w:rPr>
              <w:instrText>PAGEREF _Toc147908008 \h</w:instrText>
            </w:r>
            <w:r>
              <w:rPr>
                <w:webHidden/>
              </w:rPr>
              <w:fldChar w:fldCharType="separate"/>
            </w:r>
            <w:r>
              <w:rPr>
                <w:rFonts w:ascii="Cambria" w:hAnsi="Cambria"/>
                <w:vanish w:val="false"/>
              </w:rPr>
              <w:tab/>
              <w:t>16</w:t>
            </w:r>
            <w:r>
              <w:rPr>
                <w:webHidden/>
              </w:rPr>
              <w:fldChar w:fldCharType="end"/>
            </w:r>
          </w:hyperlink>
        </w:p>
        <w:p>
          <w:pPr>
            <w:pStyle w:val="3"/>
            <w:tabs>
              <w:tab w:val="clear" w:pos="708"/>
              <w:tab w:val="right" w:pos="9771" w:leader="dot"/>
            </w:tabs>
            <w:rPr>
              <w:rFonts w:ascii="Cambria" w:hAnsi="Cambria"/>
            </w:rPr>
          </w:pPr>
          <w:hyperlink w:anchor="_Toc147908009">
            <w:r>
              <w:rPr>
                <w:webHidden/>
                <w:rFonts w:eastAsia="Times New Roman" w:cs="Times New Roman" w:ascii="Cambria" w:hAnsi="Cambria"/>
                <w:b/>
                <w:bCs/>
                <w:color w:val="auto"/>
                <w:lang w:eastAsia="ru-RU"/>
              </w:rPr>
              <w:t>11. ЗАКЛЮЧИТЕЛЬНЫЕ ПОЛОЖЕНИЯ</w:t>
            </w:r>
            <w:r>
              <w:rPr>
                <w:webHidden/>
              </w:rPr>
              <w:fldChar w:fldCharType="begin"/>
            </w:r>
            <w:r>
              <w:rPr>
                <w:webHidden/>
              </w:rPr>
              <w:instrText>PAGEREF _Toc147908009 \h</w:instrText>
            </w:r>
            <w:r>
              <w:rPr>
                <w:webHidden/>
              </w:rPr>
              <w:fldChar w:fldCharType="separate"/>
            </w:r>
            <w:r>
              <w:rPr>
                <w:rFonts w:ascii="Cambria" w:hAnsi="Cambria"/>
                <w:vanish w:val="false"/>
              </w:rPr>
              <w:tab/>
              <w:t>17</w:t>
            </w:r>
            <w:r>
              <w:rPr>
                <w:webHidden/>
              </w:rPr>
              <w:fldChar w:fldCharType="end"/>
            </w:r>
          </w:hyperlink>
        </w:p>
        <w:p>
          <w:pPr>
            <w:pStyle w:val="3"/>
            <w:tabs>
              <w:tab w:val="clear" w:pos="708"/>
              <w:tab w:val="right" w:pos="9771" w:leader="dot"/>
            </w:tabs>
            <w:rPr>
              <w:rFonts w:ascii="Cambria" w:hAnsi="Cambria"/>
            </w:rPr>
          </w:pPr>
          <w:hyperlink w:anchor="_Toc147908010">
            <w:r>
              <w:rPr>
                <w:webHidden/>
                <w:rFonts w:eastAsia="Times New Roman" w:cs="Times New Roman" w:ascii="Cambria" w:hAnsi="Cambria"/>
                <w:b/>
                <w:bCs/>
                <w:color w:val="auto"/>
                <w:lang w:eastAsia="ru-RU"/>
              </w:rPr>
              <w:t>12. ОБРАТНАЯ СВЯЗЬ</w:t>
            </w:r>
            <w:r>
              <w:rPr>
                <w:webHidden/>
              </w:rPr>
              <w:fldChar w:fldCharType="begin"/>
            </w:r>
            <w:r>
              <w:rPr>
                <w:webHidden/>
              </w:rPr>
              <w:instrText>PAGEREF _Toc147908010 \h</w:instrText>
            </w:r>
            <w:r>
              <w:rPr>
                <w:webHidden/>
              </w:rPr>
              <w:fldChar w:fldCharType="separate"/>
            </w:r>
            <w:r>
              <w:rPr>
                <w:rFonts w:ascii="Cambria" w:hAnsi="Cambria"/>
                <w:vanish w:val="false"/>
              </w:rPr>
              <w:tab/>
              <w:t>17</w:t>
            </w:r>
            <w:r>
              <w:rPr>
                <w:webHidden/>
              </w:rPr>
              <w:fldChar w:fldCharType="end"/>
            </w:r>
          </w:hyperlink>
          <w:r>
            <w:rPr>
              <w:vanish w:val="false"/>
              <w:rFonts w:ascii="Cambria" w:hAnsi="Cambria"/>
            </w:rPr>
            <w:fldChar w:fldCharType="end"/>
          </w:r>
        </w:p>
      </w:sdtContent>
    </w:sdt>
    <w:p>
      <w:pPr>
        <w:pStyle w:val="Normal"/>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0"/>
        </w:numPr>
        <w:shd w:val="clear" w:color="auto" w:fill="FFFFFF"/>
        <w:spacing w:lineRule="auto" w:line="240" w:before="750" w:after="375"/>
        <w:ind w:left="0" w:hanging="0"/>
        <w:contextualSpacing/>
        <w:jc w:val="both"/>
        <w:outlineLvl w:val="0"/>
        <w:rPr>
          <w:rFonts w:ascii="Cambria" w:hAnsi="Cambria" w:eastAsia="Times New Roman" w:cs="Times New Roman"/>
          <w:bCs/>
          <w:sz w:val="24"/>
          <w:szCs w:val="24"/>
          <w:lang w:eastAsia="ru-RU"/>
        </w:rPr>
      </w:pPr>
      <w:r>
        <w:rPr>
          <w:rFonts w:eastAsia="Times New Roman" w:cs="Times New Roman" w:ascii="Cambria" w:hAnsi="Cambria"/>
          <w:bCs/>
          <w:sz w:val="24"/>
          <w:szCs w:val="24"/>
          <w:lang w:eastAsia="ru-RU"/>
        </w:rPr>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7" w:name="_Toc147907998"/>
      <w:r>
        <w:rPr>
          <w:rFonts w:eastAsia="Times New Roman" w:cs="Times New Roman" w:ascii="Cambria" w:hAnsi="Cambria"/>
          <w:b/>
          <w:bCs/>
          <w:sz w:val="24"/>
          <w:szCs w:val="24"/>
          <w:lang w:eastAsia="ru-RU"/>
        </w:rPr>
        <w:t>ОБЩИЕ ПОЛОЖЕНИЯ</w:t>
      </w:r>
      <w:bookmarkEnd w:id="7"/>
    </w:p>
    <w:p>
      <w:pPr>
        <w:pStyle w:val="ListParagraph"/>
        <w:numPr>
          <w:ilvl w:val="1"/>
          <w:numId w:val="1"/>
        </w:numPr>
        <w:shd w:val="clear" w:color="auto" w:fill="FFFFFF"/>
        <w:spacing w:lineRule="auto" w:line="276" w:before="0" w:after="12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Настоящий документ определяет политику (далее - Политика) группы компаний ТАЛАН, а именно: политику Общества с ограниченной ответственностью «Управляющая Компания «ТАЛАН» и всех управляемых им Обществ, являющихся Застройщиками (далее по тексту - Компания), в отношении обработки персональных данных. </w:t>
      </w:r>
    </w:p>
    <w:p>
      <w:pPr>
        <w:pStyle w:val="ListParagraph"/>
        <w:numPr>
          <w:ilvl w:val="1"/>
          <w:numId w:val="1"/>
        </w:numPr>
        <w:shd w:val="clear" w:color="auto" w:fill="FFFFFF"/>
        <w:spacing w:lineRule="auto" w:line="276" w:before="0" w:after="12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Компании.</w:t>
      </w:r>
    </w:p>
    <w:p>
      <w:pPr>
        <w:pStyle w:val="ListParagraph"/>
        <w:numPr>
          <w:ilvl w:val="1"/>
          <w:numId w:val="1"/>
        </w:numPr>
        <w:shd w:val="clear" w:color="auto" w:fill="FFFFFF"/>
        <w:spacing w:lineRule="auto" w:line="276" w:before="0" w:after="12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Целью настоящей Политики является обеспечение защиты прав и свобод человека и гражданина при обработке его персональных данных, а также интересов Компании.</w:t>
      </w:r>
    </w:p>
    <w:p>
      <w:pPr>
        <w:pStyle w:val="ListParagraph"/>
        <w:numPr>
          <w:ilvl w:val="1"/>
          <w:numId w:val="1"/>
        </w:numPr>
        <w:shd w:val="clear" w:color="auto" w:fill="FFFFFF"/>
        <w:spacing w:lineRule="auto" w:line="276" w:before="0" w:after="12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Настоящая Политика определяет цели, принципы и условия обработки персональных данных лиц, чьи персональные данные обрабатываются Компанией, а также включает перечень мер, применяемых в целях обеспечения безопасности персональных данных при их обработке. </w:t>
      </w:r>
    </w:p>
    <w:p>
      <w:pPr>
        <w:pStyle w:val="ListParagraph"/>
        <w:numPr>
          <w:ilvl w:val="1"/>
          <w:numId w:val="1"/>
        </w:numPr>
        <w:shd w:val="clear" w:color="auto" w:fill="FFFFFF"/>
        <w:spacing w:lineRule="auto" w:line="276" w:before="0" w:after="120"/>
        <w:jc w:val="both"/>
        <w:rPr>
          <w:rFonts w:ascii="Cambria" w:hAnsi="Cambria" w:cs="Times New Roman"/>
          <w:sz w:val="24"/>
          <w:szCs w:val="24"/>
          <w:highlight w:val="white"/>
        </w:rPr>
      </w:pPr>
      <w:r>
        <w:rPr>
          <w:rFonts w:eastAsia="Times New Roman" w:cs="Times New Roman" w:ascii="Cambria" w:hAnsi="Cambria"/>
          <w:sz w:val="24"/>
          <w:szCs w:val="24"/>
          <w:lang w:eastAsia="ru-RU"/>
        </w:rPr>
        <w:t xml:space="preserve">Оператором обработки персональных данных в соответствии с настоящей Политикой является ООО «УК «ТАЛАН»  (ИНН </w:t>
      </w:r>
      <w:r>
        <w:rPr>
          <w:rFonts w:cs="Times New Roman" w:ascii="Cambria" w:hAnsi="Cambria"/>
          <w:sz w:val="24"/>
          <w:szCs w:val="24"/>
          <w:shd w:fill="FFFFFF" w:val="clear"/>
        </w:rPr>
        <w:t>1841049359, юридический адрес: 426004, Удмуртская Республика, г. Ижевск, ул. Ленина, д. 23, офис 205) (далее – Оператор).</w:t>
      </w:r>
    </w:p>
    <w:p>
      <w:pPr>
        <w:pStyle w:val="ListParagraph"/>
        <w:numPr>
          <w:ilvl w:val="1"/>
          <w:numId w:val="1"/>
        </w:numPr>
        <w:shd w:val="clear" w:color="auto" w:fill="FFFFFF"/>
        <w:spacing w:lineRule="auto" w:line="276" w:before="0" w:after="120"/>
        <w:jc w:val="both"/>
        <w:rPr>
          <w:rFonts w:ascii="Cambria" w:hAnsi="Cambria" w:eastAsia="Times New Roman" w:cs="Times New Roman"/>
          <w:sz w:val="24"/>
          <w:szCs w:val="24"/>
          <w:lang w:eastAsia="ru-RU"/>
        </w:rPr>
      </w:pPr>
      <w:r>
        <w:rPr>
          <w:rFonts w:cs="Times New Roman" w:ascii="Cambria" w:hAnsi="Cambria"/>
          <w:sz w:val="24"/>
          <w:szCs w:val="24"/>
          <w:shd w:fill="FFFFFF" w:val="clear"/>
        </w:rPr>
        <w:t xml:space="preserve">Во исполнение целей, указанных в разделе 3 настоящей Политики, персональные данные передаются Оператором третьим лицам, а именно </w:t>
      </w:r>
      <w:r>
        <w:rPr>
          <w:rFonts w:eastAsia="Times New Roman" w:cs="Times New Roman" w:ascii="Cambria" w:hAnsi="Cambria"/>
          <w:sz w:val="24"/>
          <w:szCs w:val="24"/>
          <w:lang w:eastAsia="ru-RU"/>
        </w:rPr>
        <w:t>всем управляемым ООО «УК «ТАЛАН» Обществам, являющимся Застройщиками. С перечнем Застройщиков, входящих в группу компаний ТАЛАН, можно ознакомиться в Единой информационной системе жилищного строительства на сайте наш.дом.рф. Правовым основанием передачи персональных данных управляемым Оператором обществам, являющимися Застройщиками, является наличие заключенного между ООО «УК «ТАЛАН» и Застройщиком договора передачи полномочий единоличного исполнительного органа Общества, а также отражение информации о том, что ООО «УК «ТАЛАН» является единоличным исполнительным органом Общества в выписке из ЕГРЮЛ на официальном сайте ФНС (</w:t>
      </w:r>
      <w:hyperlink r:id="rId2">
        <w:r>
          <w:rPr>
            <w:rFonts w:eastAsia="Times New Roman" w:cs="Times New Roman" w:ascii="Cambria" w:hAnsi="Cambria"/>
            <w:color w:val="auto"/>
            <w:sz w:val="24"/>
            <w:szCs w:val="24"/>
            <w:lang w:eastAsia="ru-RU"/>
          </w:rPr>
          <w:t>https://egrul.nalog.ru/index.html</w:t>
        </w:r>
      </w:hyperlink>
      <w:r>
        <w:rPr>
          <w:rFonts w:eastAsia="Times New Roman" w:cs="Times New Roman" w:ascii="Cambria" w:hAnsi="Cambria"/>
          <w:sz w:val="24"/>
          <w:szCs w:val="24"/>
          <w:lang w:eastAsia="ru-RU"/>
        </w:rPr>
        <w:t xml:space="preserve">). </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8" w:name="_Toc147907999"/>
      <w:r>
        <w:rPr>
          <w:rFonts w:eastAsia="Times New Roman" w:cs="Times New Roman" w:ascii="Cambria" w:hAnsi="Cambria"/>
          <w:b/>
          <w:bCs/>
          <w:sz w:val="24"/>
          <w:szCs w:val="24"/>
          <w:lang w:eastAsia="ru-RU"/>
        </w:rPr>
        <w:t>ОСНОВНЫЕ ТЕРМИНЫ И ОПРЕДЕЛЕНИЯ</w:t>
      </w:r>
      <w:bookmarkEnd w:id="8"/>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b/>
          <w:bCs/>
          <w:sz w:val="24"/>
          <w:szCs w:val="24"/>
          <w:lang w:eastAsia="ru-RU"/>
        </w:rPr>
        <w:t>Автоматизированная обработка персональных данных</w:t>
      </w:r>
      <w:r>
        <w:rPr>
          <w:rFonts w:eastAsia="Times New Roman" w:cs="Times New Roman" w:ascii="Cambria" w:hAnsi="Cambria"/>
          <w:sz w:val="24"/>
          <w:szCs w:val="24"/>
          <w:lang w:eastAsia="ru-RU"/>
        </w:rPr>
        <w:t> - обработка персональных данных с помощью средств вычислительной техники.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Биометрические персональные данные</w:t>
      </w:r>
      <w:r>
        <w:rPr>
          <w:rFonts w:eastAsia="Times New Roman" w:cs="Times New Roman" w:ascii="Cambria" w:hAnsi="Cambria"/>
          <w:sz w:val="24"/>
          <w:szCs w:val="24"/>
          <w:lang w:eastAsia="ru-RU"/>
        </w:rPr>
        <w:t>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Блокирование персональных данных</w:t>
      </w:r>
      <w:r>
        <w:rPr>
          <w:rFonts w:eastAsia="Times New Roman" w:cs="Times New Roman" w:ascii="Cambria" w:hAnsi="Cambria"/>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Безопасность персональных данных</w:t>
      </w:r>
      <w:r>
        <w:rPr>
          <w:rFonts w:eastAsia="Times New Roman" w:cs="Times New Roman" w:ascii="Cambria" w:hAnsi="Cambria"/>
          <w:sz w:val="24"/>
          <w:szCs w:val="24"/>
          <w:lang w:eastAsia="ru-RU"/>
        </w:rPr>
        <w:t>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b/>
          <w:sz w:val="24"/>
          <w:szCs w:val="24"/>
          <w:lang w:eastAsia="ru-RU"/>
        </w:rPr>
        <w:t xml:space="preserve">Информация </w:t>
      </w:r>
      <w:r>
        <w:rPr>
          <w:rFonts w:eastAsia="Times New Roman" w:cs="Times New Roman" w:ascii="Cambria" w:hAnsi="Cambria"/>
          <w:sz w:val="24"/>
          <w:szCs w:val="24"/>
          <w:lang w:eastAsia="ru-RU"/>
        </w:rPr>
        <w:t>– сведения (сообщения, данные) независимо от формы их представления.</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Информационная система персональных данных</w:t>
      </w:r>
      <w:r>
        <w:rPr>
          <w:rFonts w:eastAsia="Times New Roman" w:cs="Times New Roman" w:ascii="Cambria" w:hAnsi="Cambria"/>
          <w:sz w:val="24"/>
          <w:szCs w:val="24"/>
          <w:lang w:eastAsia="ru-RU"/>
        </w:rPr>
        <w:t> -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Клиент – физические лица, а именно: </w:t>
      </w:r>
    </w:p>
    <w:p>
      <w:pPr>
        <w:pStyle w:val="Normal"/>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 пользователи сайта/мобильного приложения и клиенты, заполнившие заявку/форму обратной связи; </w:t>
      </w:r>
    </w:p>
    <w:p>
      <w:pPr>
        <w:pStyle w:val="Normal"/>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 пользователи/клиенты, зарегистрированные в личном кабинете дольщика в мобильном приложении (физические лица, являющиеся собственниками/нанимателями/иными лицами, зарегистрированными по месту жительства/пребывания в помещениях многоквартирных домов), </w:t>
      </w:r>
    </w:p>
    <w:p>
      <w:pPr>
        <w:pStyle w:val="Normal"/>
        <w:spacing w:lineRule="auto" w:line="360" w:before="0" w:after="0"/>
        <w:ind w:left="709" w:hanging="0"/>
        <w:jc w:val="both"/>
        <w:rPr>
          <w:rFonts w:ascii="Cambria" w:hAnsi="Cambria"/>
          <w:sz w:val="24"/>
          <w:szCs w:val="24"/>
        </w:rPr>
      </w:pPr>
      <w:r>
        <w:rPr>
          <w:rFonts w:eastAsia="Times New Roman" w:cs="Times New Roman" w:ascii="Cambria" w:hAnsi="Cambria"/>
          <w:sz w:val="24"/>
          <w:szCs w:val="24"/>
          <w:lang w:eastAsia="ru-RU"/>
        </w:rPr>
        <w:t>- клиенты (физические лица, выразившие намерение заключить/заключившие с Обществом, входящим в группу компаний ТАЛАН, любые договоры и соглашения).</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b/>
          <w:bCs/>
          <w:sz w:val="24"/>
          <w:szCs w:val="24"/>
          <w:lang w:eastAsia="ru-RU"/>
        </w:rPr>
        <w:t>Конфиденциальность персональных данных</w:t>
      </w:r>
      <w:r>
        <w:rPr>
          <w:rFonts w:eastAsia="Times New Roman" w:cs="Times New Roman" w:ascii="Cambria" w:hAnsi="Cambria"/>
          <w:sz w:val="24"/>
          <w:szCs w:val="24"/>
          <w:lang w:eastAsia="ru-RU"/>
        </w:rPr>
        <w:t> - обязательное для соблюдения Компанией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Обработка персональных данных</w:t>
      </w:r>
      <w:r>
        <w:rPr>
          <w:rFonts w:eastAsia="Times New Roman" w:cs="Times New Roman" w:ascii="Cambria" w:hAnsi="Cambria"/>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Общедоступные персональные данные</w:t>
      </w:r>
      <w:r>
        <w:rPr>
          <w:rFonts w:eastAsia="Times New Roman" w:cs="Times New Roman" w:ascii="Cambria" w:hAnsi="Cambria"/>
          <w:sz w:val="24"/>
          <w:szCs w:val="24"/>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Обезличивание персональных данных</w:t>
      </w:r>
      <w:r>
        <w:rPr>
          <w:rFonts w:eastAsia="Times New Roman" w:cs="Times New Roman" w:ascii="Cambria" w:hAnsi="Cambria"/>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Оператор</w:t>
      </w:r>
      <w:r>
        <w:rPr>
          <w:rFonts w:eastAsia="Times New Roman" w:cs="Times New Roman" w:ascii="Cambria" w:hAnsi="Cambria"/>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Предоставление персональных данных</w:t>
      </w:r>
      <w:r>
        <w:rPr>
          <w:rFonts w:eastAsia="Times New Roman" w:cs="Times New Roman" w:ascii="Cambria" w:hAnsi="Cambria"/>
          <w:sz w:val="24"/>
          <w:szCs w:val="24"/>
          <w:lang w:eastAsia="ru-RU"/>
        </w:rPr>
        <w:t> - действия, направленные на раскрытие персональных данных определенному лицу или определенному кругу лиц.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Персональные данные</w:t>
      </w:r>
      <w:r>
        <w:rPr>
          <w:rFonts w:eastAsia="Times New Roman" w:cs="Times New Roman" w:ascii="Cambria" w:hAnsi="Cambria"/>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b/>
          <w:sz w:val="24"/>
          <w:szCs w:val="24"/>
          <w:lang w:eastAsia="ru-RU"/>
        </w:rPr>
        <w:t>Пуш-уведомление</w:t>
      </w:r>
      <w:r>
        <w:rPr>
          <w:rFonts w:eastAsia="Times New Roman" w:cs="Times New Roman" w:ascii="Cambria" w:hAnsi="Cambria"/>
          <w:sz w:val="24"/>
          <w:szCs w:val="24"/>
          <w:lang w:eastAsia="ru-RU"/>
        </w:rPr>
        <w:t xml:space="preserve"> - </w:t>
      </w:r>
      <w:r>
        <w:rPr>
          <w:rFonts w:cs="Times New Roman" w:ascii="Cambria" w:hAnsi="Cambria"/>
          <w:sz w:val="24"/>
          <w:szCs w:val="24"/>
        </w:rPr>
        <w:t>короткое текстовое сообщение, доступное для визуализации посредством использования программного обеспечения, установленного на устройстве абонента, в том числе всплывающие сообщения.</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Сайт Компании-</w:t>
      </w:r>
      <w:r>
        <w:rPr>
          <w:rFonts w:eastAsia="Times New Roman" w:cs="Times New Roman" w:ascii="Cambria" w:hAnsi="Cambria"/>
          <w:sz w:val="24"/>
          <w:szCs w:val="24"/>
          <w:lang w:eastAsia="ru-RU"/>
        </w:rPr>
        <w:t xml:space="preserve"> совокупность программ для электронных вычислительных машин и иной информации, доступ к которой обеспечивается посредством информационно-телекоммуникационной сети «Интернет». </w:t>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cs="Times New Roman" w:ascii="Cambria" w:hAnsi="Cambria"/>
          <w:b/>
          <w:sz w:val="24"/>
          <w:szCs w:val="24"/>
        </w:rPr>
        <w:t xml:space="preserve">СМС (SMS) </w:t>
      </w:r>
      <w:r>
        <w:rPr>
          <w:rFonts w:cs="Times New Roman" w:ascii="Cambria" w:hAnsi="Cambria"/>
          <w:sz w:val="24"/>
          <w:szCs w:val="24"/>
        </w:rPr>
        <w:t>(Short Message Service - служба коротких сообщений) - средство связи, технология, позволяющая осуществлять прием и передачу коротких текстовых сообщений (СМС-сообщений) при помощи мобильного телефона.</w:t>
      </w:r>
      <w:r>
        <w:rPr>
          <w:rFonts w:eastAsia="Times New Roman" w:cs="Times New Roman" w:ascii="Cambria" w:hAnsi="Cambria"/>
          <w:sz w:val="24"/>
          <w:szCs w:val="24"/>
          <w:lang w:eastAsia="ru-RU"/>
        </w:rPr>
        <w:br/>
      </w:r>
    </w:p>
    <w:p>
      <w:pPr>
        <w:pStyle w:val="Normal"/>
        <w:shd w:val="clear" w:color="auto" w:fill="FFFFFF"/>
        <w:spacing w:lineRule="auto" w:line="360" w:before="0" w:after="0"/>
        <w:ind w:left="709"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w:t>
      </w:r>
      <w:r>
        <w:rPr>
          <w:rFonts w:eastAsia="Times New Roman" w:cs="Times New Roman" w:ascii="Cambria" w:hAnsi="Cambria"/>
          <w:sz w:val="24"/>
          <w:szCs w:val="24"/>
          <w:lang w:eastAsia="ru-RU"/>
        </w:rPr>
        <w:br/>
      </w:r>
      <w:r>
        <w:rPr>
          <w:rFonts w:eastAsia="Times New Roman" w:cs="Times New Roman" w:ascii="Cambria" w:hAnsi="Cambria"/>
          <w:b/>
          <w:bCs/>
          <w:sz w:val="24"/>
          <w:szCs w:val="24"/>
          <w:lang w:eastAsia="ru-RU"/>
        </w:rPr>
        <w:t>Уничтожение персональных данных</w:t>
      </w:r>
      <w:r>
        <w:rPr>
          <w:rFonts w:eastAsia="Times New Roman" w:cs="Times New Roman" w:ascii="Cambria" w:hAnsi="Cambria"/>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9" w:name="_Toc147908000"/>
      <w:r>
        <w:rPr>
          <w:rFonts w:eastAsia="Times New Roman" w:cs="Times New Roman" w:ascii="Cambria" w:hAnsi="Cambria"/>
          <w:b/>
          <w:bCs/>
          <w:sz w:val="24"/>
          <w:szCs w:val="24"/>
          <w:lang w:eastAsia="ru-RU"/>
        </w:rPr>
        <w:t>ЦЕЛИ ОБРАБОТКИ ПЕРСОНАЛЬНЫХ ДАННЫХ</w:t>
      </w:r>
      <w:bookmarkEnd w:id="9"/>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осуществляет обработку персональных данных в целях: </w:t>
      </w:r>
    </w:p>
    <w:tbl>
      <w:tblPr>
        <w:tblStyle w:val="ae"/>
        <w:tblW w:w="9882" w:type="dxa"/>
        <w:jc w:val="left"/>
        <w:tblInd w:w="0" w:type="dxa"/>
        <w:tblCellMar>
          <w:top w:w="0" w:type="dxa"/>
          <w:left w:w="108" w:type="dxa"/>
          <w:bottom w:w="0" w:type="dxa"/>
          <w:right w:w="108" w:type="dxa"/>
        </w:tblCellMar>
        <w:tblLook w:val="04a0" w:noHBand="0" w:noVBand="1" w:firstColumn="1" w:lastRow="0" w:lastColumn="0" w:firstRow="1"/>
      </w:tblPr>
      <w:tblGrid>
        <w:gridCol w:w="2019"/>
        <w:gridCol w:w="1756"/>
        <w:gridCol w:w="1892"/>
        <w:gridCol w:w="1625"/>
        <w:gridCol w:w="1222"/>
        <w:gridCol w:w="1367"/>
      </w:tblGrid>
      <w:tr>
        <w:trPr/>
        <w:tc>
          <w:tcPr>
            <w:tcW w:w="2019"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Цель обработки персональных данных</w:t>
            </w:r>
          </w:p>
        </w:tc>
        <w:tc>
          <w:tcPr>
            <w:tcW w:w="1756"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Категория субъектов персональных данных</w:t>
            </w:r>
          </w:p>
        </w:tc>
        <w:tc>
          <w:tcPr>
            <w:tcW w:w="1892"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Персональные данные</w:t>
            </w:r>
          </w:p>
        </w:tc>
        <w:tc>
          <w:tcPr>
            <w:tcW w:w="1625"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Срок обработки и хранения</w:t>
            </w:r>
          </w:p>
        </w:tc>
        <w:tc>
          <w:tcPr>
            <w:tcW w:w="1222"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Способ обработки и хранения</w:t>
            </w:r>
          </w:p>
        </w:tc>
        <w:tc>
          <w:tcPr>
            <w:tcW w:w="1367"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Порядок уничтожения</w:t>
            </w:r>
          </w:p>
        </w:tc>
      </w:tr>
      <w:tr>
        <w:trPr/>
        <w:tc>
          <w:tcPr>
            <w:tcW w:w="2019"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Обеспечение работы сайта/мобильного приложения, в том числе для:</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корректного функционирования сайта, программного обеспечения, сервисов и услуг;</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сохранения настроек использования сайта/мобильного приложения;</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проведения анализа информации, необходимой для улучшения программного обеспечения, сервисов и услуг;</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персонализации рекламы и предложений с учетом предпочтений Пользователя;</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участие в сервис-опросах по качеству обслуживания.</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r>
          </w:p>
        </w:tc>
        <w:tc>
          <w:tcPr>
            <w:tcW w:w="1756"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Пользователи сайта/мобильного приложения</w:t>
            </w:r>
          </w:p>
        </w:tc>
        <w:tc>
          <w:tcPr>
            <w:tcW w:w="1892" w:type="dxa"/>
            <w:tcBorders/>
          </w:tcPr>
          <w:p>
            <w:pPr>
              <w:pStyle w:val="Normal"/>
              <w:tabs>
                <w:tab w:val="clear" w:pos="708"/>
                <w:tab w:val="left" w:pos="196"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IP адрес;</w:t>
            </w:r>
          </w:p>
          <w:p>
            <w:pPr>
              <w:pStyle w:val="Normal"/>
              <w:tabs>
                <w:tab w:val="clear" w:pos="708"/>
                <w:tab w:val="left" w:pos="196"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сведения о пользовательском устройстве и используемом браузере;</w:t>
            </w:r>
          </w:p>
          <w:p>
            <w:pPr>
              <w:pStyle w:val="Normal"/>
              <w:tabs>
                <w:tab w:val="clear" w:pos="708"/>
                <w:tab w:val="left" w:pos="196"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сведения о взаимодействии с сайтом и сервисами Оператора (источник перехода на сайт, просматриваемые страницы, взаимодействие с объектами и страницами, параметры сессии, данные о времени посещения и пр.);</w:t>
            </w:r>
          </w:p>
          <w:p>
            <w:pPr>
              <w:pStyle w:val="Normal"/>
              <w:tabs>
                <w:tab w:val="clear" w:pos="708"/>
                <w:tab w:val="left" w:pos="196"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файлы cookie;</w:t>
            </w:r>
          </w:p>
          <w:p>
            <w:pPr>
              <w:pStyle w:val="Normal"/>
              <w:tabs>
                <w:tab w:val="clear" w:pos="708"/>
                <w:tab w:val="left" w:pos="196"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xml:space="preserve">- данные о приблизительном местоположении пользователя сайта (например, город, в котором находится пользователь) </w:t>
            </w:r>
          </w:p>
        </w:tc>
        <w:tc>
          <w:tcPr>
            <w:tcW w:w="1625"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До достижения цели обработки персональных данных либо в случае  отзыва субъектом персональных данных согласия на обработку его персональных данных</w:t>
            </w:r>
          </w:p>
        </w:tc>
        <w:tc>
          <w:tcPr>
            <w:tcW w:w="1222"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Автоматизированная</w:t>
            </w:r>
          </w:p>
        </w:tc>
        <w:tc>
          <w:tcPr>
            <w:tcW w:w="1367"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Удаление из базы данных Компании</w:t>
            </w:r>
          </w:p>
        </w:tc>
      </w:tr>
      <w:tr>
        <w:trPr/>
        <w:tc>
          <w:tcPr>
            <w:tcW w:w="2019"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 xml:space="preserve">Обработка заявки/формы обратной связи на получение услуг, в том числе для: </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оказания консультаций по вопросам подбора объектов долевого строительства/недвижимости;</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xml:space="preserve">- оказания консультаций по вопросам заключения договоров долевого участия в строительстве; </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оказания консультаций по услугам продажи недвижимости;</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оказания информационной поддержки клиентов Компании по вопросам приобретения объектов долевого строительства / недвижимости.</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r>
          </w:p>
        </w:tc>
        <w:tc>
          <w:tcPr>
            <w:tcW w:w="1756"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xml:space="preserve">Пользователи сайта/мобильного приложения и клиенты, заполнившие заявку/форму обратной связи </w:t>
            </w:r>
          </w:p>
        </w:tc>
        <w:tc>
          <w:tcPr>
            <w:tcW w:w="1892" w:type="dxa"/>
            <w:tcBorders/>
          </w:tcPr>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Ф.И.О.;</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контактный номер телефона;</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адрес электронной почты;</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сведения об обращении.</w:t>
            </w:r>
          </w:p>
        </w:tc>
        <w:tc>
          <w:tcPr>
            <w:tcW w:w="1625"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val="en-US" w:eastAsia="ru-RU"/>
              </w:rPr>
              <w:t>C</w:t>
            </w:r>
            <w:r>
              <w:rPr>
                <w:rFonts w:eastAsia="Times New Roman" w:cs="Times New Roman" w:ascii="Cambria" w:hAnsi="Cambria"/>
                <w:sz w:val="20"/>
                <w:szCs w:val="20"/>
                <w:lang w:eastAsia="ru-RU"/>
              </w:rPr>
              <w:t xml:space="preserve"> даты заполнения заявки/формы обратной связи либо до отзыва субъектом персональных данных согласия на обработку его персональных данных, либо до достижения цели обработки персональных данных.</w:t>
            </w:r>
          </w:p>
        </w:tc>
        <w:tc>
          <w:tcPr>
            <w:tcW w:w="1222"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Автоматизированная</w:t>
            </w:r>
          </w:p>
        </w:tc>
        <w:tc>
          <w:tcPr>
            <w:tcW w:w="1367"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Удаление из базы данных Компании</w:t>
            </w:r>
          </w:p>
        </w:tc>
      </w:tr>
      <w:tr>
        <w:trPr/>
        <w:tc>
          <w:tcPr>
            <w:tcW w:w="2019" w:type="dxa"/>
            <w:tcBorders/>
          </w:tcPr>
          <w:p>
            <w:pPr>
              <w:pStyle w:val="Normal"/>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Осуществление информационной и рекламной рассылки:</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направление рекламной информации (в том числе в форме рекламной рассылки) и новостных материалов (в том числе по рекламным акциям, мероприятиям) с использованием любых средств связи</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в любом формате (в том числе посредством СМС-сообщения, сообщения на электронную почту, голосовых рассылок, телефонного звонка, ПУШ-уведомления, а также иного вида уведомления с использованием мессенджеров, имеющихся на устройстве абонента).</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r>
          </w:p>
        </w:tc>
        <w:tc>
          <w:tcPr>
            <w:tcW w:w="1756"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Пользователи сайта/мобильного приложения и клиенты, заполнившие форму обратной связи, а также пользователи, зарегистрированные в личном кабинете дольщика в мобильном приложении и клиенты</w:t>
            </w:r>
          </w:p>
        </w:tc>
        <w:tc>
          <w:tcPr>
            <w:tcW w:w="1892" w:type="dxa"/>
            <w:tcBorders/>
          </w:tcPr>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Ф.И.О.;</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контактный номер телефона;</w:t>
            </w:r>
          </w:p>
          <w:p>
            <w:pPr>
              <w:pStyle w:val="Normal"/>
              <w:spacing w:lineRule="auto" w:line="240" w:before="0" w:after="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адрес электронной почты;</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сведения об обращении.</w:t>
            </w:r>
          </w:p>
        </w:tc>
        <w:tc>
          <w:tcPr>
            <w:tcW w:w="1625"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val="en-US" w:eastAsia="ru-RU"/>
              </w:rPr>
              <w:t>C</w:t>
            </w:r>
            <w:r>
              <w:rPr>
                <w:rFonts w:eastAsia="Times New Roman" w:cs="Times New Roman" w:ascii="Cambria" w:hAnsi="Cambria"/>
                <w:sz w:val="20"/>
                <w:szCs w:val="20"/>
                <w:lang w:eastAsia="ru-RU"/>
              </w:rPr>
              <w:t xml:space="preserve"> даты заполнения заявки/формы обратной связи либо до отзыва субъектом персональных данных согласия на обработку его персональных данных, либо до достижения цели обработки персональных данных.</w:t>
            </w:r>
          </w:p>
        </w:tc>
        <w:tc>
          <w:tcPr>
            <w:tcW w:w="1222"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Автоматизированная</w:t>
            </w:r>
          </w:p>
        </w:tc>
        <w:tc>
          <w:tcPr>
            <w:tcW w:w="1367"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Удаление из базы данных Компании</w:t>
            </w:r>
          </w:p>
        </w:tc>
      </w:tr>
      <w:tr>
        <w:trPr/>
        <w:tc>
          <w:tcPr>
            <w:tcW w:w="2019" w:type="dxa"/>
            <w:tcBorders/>
          </w:tcPr>
          <w:p>
            <w:pPr>
              <w:pStyle w:val="Normal"/>
              <w:tabs>
                <w:tab w:val="clear" w:pos="708"/>
                <w:tab w:val="left" w:pos="275" w:leader="none"/>
              </w:tabs>
              <w:spacing w:lineRule="auto" w:line="240" w:before="0" w:after="0"/>
              <w:jc w:val="both"/>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Обеспечение взаимодействия Клиентов с Оператором и организациями, входящими в группу компаний Талан:</w:t>
            </w:r>
          </w:p>
          <w:p>
            <w:pPr>
              <w:pStyle w:val="Normal"/>
              <w:tabs>
                <w:tab w:val="clear" w:pos="708"/>
                <w:tab w:val="left" w:pos="275"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предоставление Пользователю возможности использования программного обеспечения, сервисов и услуг, включая создание учетной записи, авторизацию под учетной записью;</w:t>
            </w:r>
          </w:p>
          <w:p>
            <w:pPr>
              <w:pStyle w:val="Normal"/>
              <w:tabs>
                <w:tab w:val="clear" w:pos="708"/>
                <w:tab w:val="left" w:pos="275"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исполнение обязательств (в том числе гарантийных) по договорам;</w:t>
            </w:r>
          </w:p>
          <w:p>
            <w:pPr>
              <w:pStyle w:val="Normal"/>
              <w:tabs>
                <w:tab w:val="clear" w:pos="708"/>
                <w:tab w:val="left" w:pos="275"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надлежащее исполнение пользовательских соглашений;</w:t>
            </w:r>
          </w:p>
          <w:p>
            <w:pPr>
              <w:pStyle w:val="Normal"/>
              <w:tabs>
                <w:tab w:val="clear" w:pos="708"/>
                <w:tab w:val="left" w:pos="275" w:leader="none"/>
              </w:tabs>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участие в сервис-опросах по качеству обслуживания.</w:t>
            </w:r>
          </w:p>
        </w:tc>
        <w:tc>
          <w:tcPr>
            <w:tcW w:w="1756" w:type="dxa"/>
            <w:tcBorders/>
          </w:tcPr>
          <w:p>
            <w:pPr>
              <w:pStyle w:val="Normal"/>
              <w:spacing w:lineRule="auto" w:line="240" w:before="24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Зарегистрированные в личном кабинете дольщика пользователи мобильного приложения (физические лица, являющиеся собственниками/нанимателями/иными лицами, зарегистрированными по месту жительства/пребывания в помещениях многоквартирных домов)</w:t>
            </w:r>
          </w:p>
        </w:tc>
        <w:tc>
          <w:tcPr>
            <w:tcW w:w="1892" w:type="dxa"/>
            <w:tcBorders/>
          </w:tcPr>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Ф.И.О.;</w:t>
            </w:r>
          </w:p>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контактный номер телефона;</w:t>
            </w:r>
          </w:p>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адрес электронной почты;</w:t>
            </w:r>
          </w:p>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сведения об объектах недвижимости;</w:t>
            </w:r>
          </w:p>
          <w:p>
            <w:pPr>
              <w:pStyle w:val="Normal"/>
              <w:spacing w:lineRule="auto" w:line="240" w:before="0" w:after="0"/>
              <w:ind w:left="53"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сведения о взаимодействии с оператором (в том числе назначенные встречи, оставленные заявки);</w:t>
              <w:br/>
              <w:t xml:space="preserve">- ИНН. </w:t>
            </w:r>
          </w:p>
        </w:tc>
        <w:tc>
          <w:tcPr>
            <w:tcW w:w="1625"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val="en-US" w:eastAsia="ru-RU"/>
              </w:rPr>
              <w:t>C</w:t>
            </w:r>
            <w:r>
              <w:rPr>
                <w:rFonts w:eastAsia="Times New Roman" w:cs="Times New Roman" w:ascii="Cambria" w:hAnsi="Cambria"/>
                <w:sz w:val="20"/>
                <w:szCs w:val="20"/>
                <w:lang w:eastAsia="ru-RU"/>
              </w:rPr>
              <w:t xml:space="preserve"> даты заполнения заявки/формы обратной связи на сайте/в мобильном приложении либо до отзыва субъектом персональных данных согласия на обработку его персональных данных, либо до достижения цели обработки персональных данных</w:t>
            </w:r>
          </w:p>
        </w:tc>
        <w:tc>
          <w:tcPr>
            <w:tcW w:w="1222"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Автоматизированная</w:t>
            </w:r>
          </w:p>
        </w:tc>
        <w:tc>
          <w:tcPr>
            <w:tcW w:w="1367"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Удаление из базы данных Компании</w:t>
            </w:r>
          </w:p>
        </w:tc>
      </w:tr>
      <w:tr>
        <w:trPr/>
        <w:tc>
          <w:tcPr>
            <w:tcW w:w="2019" w:type="dxa"/>
            <w:tcBorders/>
          </w:tcPr>
          <w:p>
            <w:pPr>
              <w:pStyle w:val="Normal"/>
              <w:spacing w:lineRule="auto" w:line="240" w:before="0" w:after="0"/>
              <w:rPr>
                <w:rFonts w:ascii="Cambria" w:hAnsi="Cambria" w:eastAsia="Times New Roman" w:cs="Times New Roman"/>
                <w:b/>
                <w:b/>
                <w:sz w:val="20"/>
                <w:szCs w:val="20"/>
                <w:lang w:eastAsia="ru-RU"/>
              </w:rPr>
            </w:pPr>
            <w:r>
              <w:rPr>
                <w:rFonts w:eastAsia="Times New Roman" w:cs="Times New Roman" w:ascii="Cambria" w:hAnsi="Cambria"/>
                <w:b/>
                <w:sz w:val="20"/>
                <w:szCs w:val="20"/>
                <w:lang w:eastAsia="ru-RU"/>
              </w:rPr>
              <w:t>Заключение и исполнение договора долевого участия в строительстве/договора купли-продажи недвижимости/иных договоров и соглашений:</w:t>
            </w:r>
          </w:p>
          <w:p>
            <w:pPr>
              <w:pStyle w:val="Normal"/>
              <w:tabs>
                <w:tab w:val="clear" w:pos="708"/>
                <w:tab w:val="left" w:pos="463" w:leader="none"/>
              </w:tabs>
              <w:spacing w:lineRule="auto" w:line="240" w:before="0" w:after="0"/>
              <w:ind w:left="27"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подготовка проекта договора и иных документов, необходимых для совершения сделки;</w:t>
            </w:r>
          </w:p>
          <w:p>
            <w:pPr>
              <w:pStyle w:val="Normal"/>
              <w:tabs>
                <w:tab w:val="clear" w:pos="708"/>
                <w:tab w:val="left" w:pos="463" w:leader="none"/>
              </w:tabs>
              <w:spacing w:lineRule="auto" w:line="240" w:before="0" w:after="0"/>
              <w:ind w:left="27"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направление сервисных СМС-сообщений (назначение встречи, бронирование и отмена бронирования, ввод дома в эксплуатацию  и т.д.);</w:t>
            </w:r>
          </w:p>
          <w:p>
            <w:pPr>
              <w:pStyle w:val="Normal"/>
              <w:tabs>
                <w:tab w:val="clear" w:pos="708"/>
                <w:tab w:val="left" w:pos="463" w:leader="none"/>
              </w:tabs>
              <w:spacing w:lineRule="auto" w:line="240" w:before="0" w:after="0"/>
              <w:ind w:left="27"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xml:space="preserve">- участие в сервис-опросах по качеству обслуживания; </w:t>
            </w:r>
          </w:p>
          <w:p>
            <w:pPr>
              <w:pStyle w:val="Normal"/>
              <w:tabs>
                <w:tab w:val="clear" w:pos="708"/>
                <w:tab w:val="left" w:pos="463" w:leader="none"/>
              </w:tabs>
              <w:spacing w:lineRule="auto" w:line="240" w:before="0" w:after="0"/>
              <w:ind w:left="27"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направление СМС-сообщений, связанных с выполнением гарантийных обязательств;</w:t>
            </w:r>
          </w:p>
          <w:p>
            <w:pPr>
              <w:pStyle w:val="Normal"/>
              <w:tabs>
                <w:tab w:val="clear" w:pos="708"/>
                <w:tab w:val="left" w:pos="463" w:leader="none"/>
              </w:tabs>
              <w:spacing w:lineRule="auto" w:line="240" w:before="0" w:after="0"/>
              <w:ind w:left="27"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направление пуш-уведомлений о специальных предложениях партнеров компании – участников бонусного клуба;</w:t>
            </w:r>
          </w:p>
          <w:p>
            <w:pPr>
              <w:pStyle w:val="Normal"/>
              <w:tabs>
                <w:tab w:val="clear" w:pos="708"/>
                <w:tab w:val="left" w:pos="463" w:leader="none"/>
              </w:tabs>
              <w:spacing w:lineRule="auto" w:line="240" w:before="0" w:after="0"/>
              <w:ind w:left="27" w:hanging="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xml:space="preserve">- направление уведомлений (в том числе об окончании строительства, с приглашением дольщика на приемку) </w:t>
            </w:r>
            <w:r>
              <w:rPr>
                <w:rFonts w:cs="Times New Roman" w:ascii="Cambria" w:hAnsi="Cambria"/>
                <w:sz w:val="20"/>
                <w:szCs w:val="20"/>
              </w:rPr>
              <w:t>посредством сервиса Электронных заказных писем Почты России.</w:t>
            </w:r>
          </w:p>
        </w:tc>
        <w:tc>
          <w:tcPr>
            <w:tcW w:w="1756"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Клиенты (физические лица, выразившие намерение заключить/заключившие с Обществом, входящим в группу компаний ТАЛАН, любые договоры и соглашения)</w:t>
            </w:r>
          </w:p>
        </w:tc>
        <w:tc>
          <w:tcPr>
            <w:tcW w:w="1892" w:type="dxa"/>
            <w:tcBorders/>
          </w:tcPr>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Ф.И.О.;</w:t>
            </w:r>
          </w:p>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дата рождения;</w:t>
            </w:r>
          </w:p>
          <w:p>
            <w:pPr>
              <w:pStyle w:val="Normal"/>
              <w:spacing w:lineRule="auto" w:line="240" w:before="0" w:after="0"/>
              <w:jc w:val="both"/>
              <w:rPr>
                <w:rFonts w:ascii="Cambria" w:hAnsi="Cambria" w:cs="Times New Roman"/>
                <w:sz w:val="20"/>
                <w:szCs w:val="20"/>
              </w:rPr>
            </w:pPr>
            <w:r>
              <w:rPr>
                <w:rFonts w:cs="Times New Roman" w:ascii="Cambria" w:hAnsi="Cambria"/>
                <w:sz w:val="20"/>
                <w:szCs w:val="20"/>
              </w:rPr>
              <w:t>- данные адреса места жительства и регистрации по месту жительства;</w:t>
            </w:r>
          </w:p>
          <w:p>
            <w:pPr>
              <w:pStyle w:val="Normal"/>
              <w:spacing w:lineRule="auto" w:line="240" w:before="0" w:after="0"/>
              <w:jc w:val="both"/>
              <w:rPr>
                <w:rFonts w:ascii="Cambria" w:hAnsi="Cambria" w:cs="Times New Roman"/>
                <w:sz w:val="20"/>
                <w:szCs w:val="20"/>
              </w:rPr>
            </w:pPr>
            <w:r>
              <w:rPr>
                <w:rFonts w:cs="Times New Roman" w:ascii="Cambria" w:hAnsi="Cambria"/>
                <w:sz w:val="20"/>
                <w:szCs w:val="20"/>
              </w:rPr>
              <w:t>- данные документа, удостоверяющего личность;</w:t>
            </w:r>
          </w:p>
          <w:p>
            <w:pPr>
              <w:pStyle w:val="Normal"/>
              <w:spacing w:lineRule="auto" w:line="240" w:before="0" w:after="0"/>
              <w:rPr>
                <w:rFonts w:ascii="Cambria" w:hAnsi="Cambria" w:cs="Times New Roman"/>
                <w:sz w:val="20"/>
                <w:szCs w:val="20"/>
              </w:rPr>
            </w:pPr>
            <w:r>
              <w:rPr>
                <w:rFonts w:cs="Times New Roman" w:ascii="Cambria" w:hAnsi="Cambria"/>
                <w:sz w:val="20"/>
                <w:szCs w:val="20"/>
              </w:rPr>
              <w:t>- банковские реквизиты;</w:t>
            </w:r>
          </w:p>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контактный номер телефона;</w:t>
            </w:r>
          </w:p>
          <w:p>
            <w:pPr>
              <w:pStyle w:val="Normal"/>
              <w:spacing w:lineRule="auto" w:line="240" w:before="0" w:after="0"/>
              <w:ind w:left="53" w:hanging="0"/>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адрес электронной почты;</w:t>
            </w:r>
          </w:p>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 ИНН.</w:t>
            </w:r>
          </w:p>
        </w:tc>
        <w:tc>
          <w:tcPr>
            <w:tcW w:w="1625" w:type="dxa"/>
            <w:tcBorders/>
          </w:tcPr>
          <w:p>
            <w:pPr>
              <w:pStyle w:val="Normal"/>
              <w:spacing w:lineRule="auto" w:line="240" w:before="0" w:after="0"/>
              <w:jc w:val="both"/>
              <w:rPr>
                <w:rFonts w:ascii="Cambria" w:hAnsi="Cambria" w:eastAsia="Times New Roman" w:cs="Times New Roman"/>
                <w:sz w:val="20"/>
                <w:szCs w:val="20"/>
                <w:lang w:eastAsia="ru-RU"/>
              </w:rPr>
            </w:pPr>
            <w:r>
              <w:rPr>
                <w:rFonts w:cs="Times New Roman" w:ascii="Cambria" w:hAnsi="Cambria"/>
                <w:sz w:val="20"/>
                <w:szCs w:val="20"/>
              </w:rPr>
              <w:t xml:space="preserve">5 (Пять лет) с момента подписания договора долевого участия/договора купи-продажи сторонами либо </w:t>
            </w:r>
            <w:r>
              <w:rPr>
                <w:rFonts w:eastAsia="Times New Roman" w:cs="Times New Roman" w:ascii="Cambria" w:hAnsi="Cambria"/>
                <w:sz w:val="20"/>
                <w:szCs w:val="20"/>
                <w:lang w:eastAsia="ru-RU"/>
              </w:rPr>
              <w:t>до истечения указанного срока в случае отзыва субъектом персональных данных согласия на обработку его персональных данных</w:t>
            </w:r>
          </w:p>
        </w:tc>
        <w:tc>
          <w:tcPr>
            <w:tcW w:w="1222"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Автоматизированная/без использования средств автоматизации</w:t>
            </w:r>
          </w:p>
        </w:tc>
        <w:tc>
          <w:tcPr>
            <w:tcW w:w="1367" w:type="dxa"/>
            <w:tcBorders/>
          </w:tcPr>
          <w:p>
            <w:pPr>
              <w:pStyle w:val="Normal"/>
              <w:spacing w:lineRule="auto" w:line="240" w:before="0" w:after="0"/>
              <w:jc w:val="both"/>
              <w:rPr>
                <w:rFonts w:ascii="Cambria" w:hAnsi="Cambria" w:eastAsia="Times New Roman" w:cs="Times New Roman"/>
                <w:sz w:val="20"/>
                <w:szCs w:val="20"/>
                <w:lang w:eastAsia="ru-RU"/>
              </w:rPr>
            </w:pPr>
            <w:r>
              <w:rPr>
                <w:rFonts w:eastAsia="Times New Roman" w:cs="Times New Roman" w:ascii="Cambria" w:hAnsi="Cambria"/>
                <w:sz w:val="20"/>
                <w:szCs w:val="20"/>
                <w:lang w:eastAsia="ru-RU"/>
              </w:rPr>
              <w:t>Удаление из базы данных Компании</w:t>
            </w:r>
          </w:p>
        </w:tc>
      </w:tr>
    </w:tbl>
    <w:p>
      <w:pPr>
        <w:pStyle w:val="Normal"/>
        <w:shd w:val="clear" w:color="auto" w:fill="FFFFFF"/>
        <w:spacing w:lineRule="auto" w:line="360" w:before="0" w:after="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Общие цели обработки персональных данных:</w:t>
      </w:r>
    </w:p>
    <w:p>
      <w:pPr>
        <w:pStyle w:val="ListParagraph"/>
        <w:numPr>
          <w:ilvl w:val="0"/>
          <w:numId w:val="2"/>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обеспечение соблюдения Конституции Российской Федерации, законодательных и иных нормативных правовых актов Российской Федерации, локальных нормативных актов Компании; </w:t>
      </w:r>
    </w:p>
    <w:p>
      <w:pPr>
        <w:pStyle w:val="ListParagraph"/>
        <w:numPr>
          <w:ilvl w:val="0"/>
          <w:numId w:val="2"/>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заключение с субъектом персональных данных любых договоров и соглашений, и их дальнейшего исполнения; </w:t>
      </w:r>
    </w:p>
    <w:p>
      <w:pPr>
        <w:pStyle w:val="ListParagraph"/>
        <w:numPr>
          <w:ilvl w:val="0"/>
          <w:numId w:val="2"/>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предоставление информации об Обществе, входящем в группу компаний ТАЛАН, его услугах, акциях и мероприятиях; </w:t>
      </w:r>
    </w:p>
    <w:p>
      <w:pPr>
        <w:pStyle w:val="ListParagraph"/>
        <w:numPr>
          <w:ilvl w:val="0"/>
          <w:numId w:val="2"/>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коммуникация с субъектом персональных данных; </w:t>
      </w:r>
    </w:p>
    <w:p>
      <w:pPr>
        <w:pStyle w:val="ListParagraph"/>
        <w:numPr>
          <w:ilvl w:val="0"/>
          <w:numId w:val="2"/>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обеспечение функционирования, безопасности и улучшения качества сайтов Компании;</w:t>
      </w:r>
    </w:p>
    <w:p>
      <w:pPr>
        <w:pStyle w:val="ListParagraph"/>
        <w:numPr>
          <w:ilvl w:val="0"/>
          <w:numId w:val="2"/>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а также других целей, достижение которых не запрещено федеральным законодательством, международными договорами Российской Федерации.</w:t>
      </w:r>
    </w:p>
    <w:p>
      <w:pPr>
        <w:pStyle w:val="ListParagraph"/>
        <w:numPr>
          <w:ilvl w:val="1"/>
          <w:numId w:val="1"/>
        </w:numPr>
        <w:spacing w:lineRule="auto" w:line="360" w:before="0" w:after="0"/>
        <w:contextualSpacing/>
        <w:jc w:val="both"/>
        <w:rPr>
          <w:rFonts w:ascii="Cambria" w:hAnsi="Cambria" w:cs="Times New Roman"/>
          <w:sz w:val="24"/>
          <w:szCs w:val="24"/>
        </w:rPr>
      </w:pPr>
      <w:r>
        <w:rPr>
          <w:rFonts w:eastAsia="Times New Roman" w:cs="Times New Roman" w:ascii="Cambria" w:hAnsi="Cambria"/>
          <w:sz w:val="24"/>
          <w:szCs w:val="24"/>
          <w:lang w:eastAsia="ru-RU"/>
        </w:rPr>
        <w:t xml:space="preserve">Срок прекращения обработки персональных данных при обращении субъекта с соответствующим требованием установлен частью 5.1 статьи 21 </w:t>
      </w:r>
      <w:r>
        <w:rPr>
          <w:rFonts w:cs="Times New Roman" w:ascii="Cambria" w:hAnsi="Cambria"/>
          <w:sz w:val="24"/>
          <w:szCs w:val="24"/>
        </w:rPr>
        <w:t>Федерального закона от 27.07.2006 N 152-ФЗ «О персональных данных» и составляет 10 календарных дней с даты получения оператором соответствующего требования.</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w:t>
      </w:r>
    </w:p>
    <w:p>
      <w:pPr>
        <w:pStyle w:val="ListParagraph"/>
        <w:numPr>
          <w:ilvl w:val="1"/>
          <w:numId w:val="1"/>
        </w:numPr>
        <w:spacing w:lineRule="auto" w:line="360" w:before="0" w:after="0"/>
        <w:contextualSpacing/>
        <w:jc w:val="both"/>
        <w:rPr>
          <w:rFonts w:ascii="Cambria" w:hAnsi="Cambria" w:eastAsia="Times New Roman" w:cs="Times New Roman"/>
          <w:sz w:val="24"/>
          <w:szCs w:val="24"/>
          <w:lang w:eastAsia="ru-RU"/>
        </w:rPr>
      </w:pPr>
      <w:r>
        <w:rPr>
          <w:rFonts w:cs="Times New Roman" w:ascii="Cambria" w:hAnsi="Cambria"/>
          <w:sz w:val="24"/>
          <w:szCs w:val="24"/>
          <w:shd w:fill="FFFFFF" w:val="clear"/>
        </w:rPr>
        <w:t>Сайт использует технологию cookie — небольшие текстовые файлы, размещаемые на компьютере Пользователей с целью анализа их пользовательской активности. Собранная при помощи cookie информация не может идентифицировать Пользователя. Оператор будет обрабатывать эту информацию для оценки использования Пользователем Сайта, составления отчетов о деятельности Сайта. Пользователь может отказаться от использования файлов cookie, выбрав соответствующие настройки в браузере, но это может повлиять на работу некоторых функций Сайта.</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10" w:name="_Toc147908002"/>
      <w:r>
        <w:rPr>
          <w:rFonts w:eastAsia="Times New Roman" w:cs="Times New Roman" w:ascii="Cambria" w:hAnsi="Cambria"/>
          <w:b/>
          <w:bCs/>
          <w:sz w:val="24"/>
          <w:szCs w:val="24"/>
          <w:lang w:eastAsia="ru-RU"/>
        </w:rPr>
        <w:t>ОСНОВНЫЕ ПРИНЦИПЫ ОБРАБОТКИ ПЕРСОНАЛЬНЫХ ДАННЫХ</w:t>
      </w:r>
      <w:bookmarkEnd w:id="10"/>
    </w:p>
    <w:p>
      <w:pPr>
        <w:pStyle w:val="ListParagraph"/>
        <w:shd w:val="clear" w:color="auto" w:fill="FFFFFF"/>
        <w:spacing w:lineRule="auto" w:line="360" w:before="0" w:after="0"/>
        <w:ind w:left="709" w:hanging="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Обработка персональных данных в Компании осуществляется на основе следующих принципов:</w:t>
      </w:r>
    </w:p>
    <w:p>
      <w:pPr>
        <w:pStyle w:val="ListParagraph"/>
        <w:numPr>
          <w:ilvl w:val="0"/>
          <w:numId w:val="4"/>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законности целей и способов обработки персональных данных;</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соответствия целей обработки персональных данных целям, заранее определенным и заявленным при сборе персональных данных;</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соответствия состава и объема обрабатываемых персональных, а также способов обработки персональных данных заявленным целям обработки;</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недопустимости обработки персональных данных, несовместимых с целями сбора персональных данных;</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недопустимости объединения баз данных, содержащих персональные данные, обработка которых осуществляется в целях, несовместных между собой;</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pPr>
        <w:pStyle w:val="ListParagraph"/>
        <w:numPr>
          <w:ilvl w:val="0"/>
          <w:numId w:val="3"/>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обеспечения конфиденциальности и безопасности обрабатываемых персональных данных.</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11" w:name="_Toc147908003"/>
      <w:r>
        <w:rPr>
          <w:rFonts w:eastAsia="Times New Roman" w:cs="Times New Roman" w:ascii="Cambria" w:hAnsi="Cambria"/>
          <w:b/>
          <w:bCs/>
          <w:sz w:val="24"/>
          <w:szCs w:val="24"/>
          <w:lang w:eastAsia="ru-RU"/>
        </w:rPr>
        <w:t>УСЛОВИЯ ОБРАБОТКИ ПЕРСОНАЛЬНЫХ ДАННЫХ</w:t>
      </w:r>
      <w:bookmarkEnd w:id="11"/>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осуществляет обработку персональных данных, как с использованием средств автоматизации, так и без использования средств автоматизации.</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может включать персональные данные субъектов в общедоступные источники персональных данных, при этом Компания берет письменное согласие субъекта на обработку его персональных данных.</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Биометрические персональные данные Клиентов в Компании не обрабатываются.</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В целях аналитики посещаемости сайта/мобильного приложения, сбора статистики и информации о конверсии на сайте/в мобильном приложении Компания имеет право использовать метрические программы.   </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Компания обязывает лицо, осуществляющее обработку персональных данных по поручению Компании, соблюдать принципы и правила обработки персональных данных, предусмотренные Федеральным законом от 27 июля 2006 г. № 152-ФЗ «О персональных данных».</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Компанией осуществляется в объёме и порядке, установленным соответствующим законодательством Российской Федерации.</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12" w:name="_Toc147908004"/>
      <w:r>
        <w:rPr>
          <w:rFonts w:eastAsia="Times New Roman" w:cs="Times New Roman" w:ascii="Cambria" w:hAnsi="Cambria"/>
          <w:b/>
          <w:bCs/>
          <w:sz w:val="24"/>
          <w:szCs w:val="24"/>
          <w:lang w:eastAsia="ru-RU"/>
        </w:rPr>
        <w:t>ПРАВА И ОБЯЗАННОСТИ СУБЪЕКТА ПЕРСОНАЛЬНЫХ ДАННЫХ</w:t>
      </w:r>
      <w:bookmarkEnd w:id="12"/>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Субъект персональных данных имеет право:</w:t>
      </w:r>
    </w:p>
    <w:p>
      <w:pPr>
        <w:pStyle w:val="ListParagraph"/>
        <w:numPr>
          <w:ilvl w:val="0"/>
          <w:numId w:val="5"/>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получать информацию, касающуюся обработки его персональных данных, в порядке, форме и сроки, установленные законодательством о персональных данных;</w:t>
      </w:r>
    </w:p>
    <w:p>
      <w:pPr>
        <w:pStyle w:val="ListParagraph"/>
        <w:numPr>
          <w:ilvl w:val="0"/>
          <w:numId w:val="5"/>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ListParagraph"/>
        <w:numPr>
          <w:ilvl w:val="0"/>
          <w:numId w:val="5"/>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принимать предусмотренные законом меры по защите своих прав;</w:t>
      </w:r>
    </w:p>
    <w:p>
      <w:pPr>
        <w:pStyle w:val="ListParagraph"/>
        <w:numPr>
          <w:ilvl w:val="0"/>
          <w:numId w:val="5"/>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отозвать свое согласие на обработку персональных данных.</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Субъект персональных данных обязан предоставить полные, точные и достоверные сведения о своих персональных данных. Ответственность за правильность указания персональных данных (в том числе в отношении имени, адреса электронной почты, номера телефона и иной информации, указанной субъектом персональных данных) несет субъект персональных данных. </w:t>
      </w:r>
    </w:p>
    <w:p>
      <w:pPr>
        <w:pStyle w:val="ListParagraph"/>
        <w:numPr>
          <w:ilvl w:val="0"/>
          <w:numId w:val="1"/>
        </w:numPr>
        <w:shd w:val="clear" w:color="auto" w:fill="FFFFFF"/>
        <w:spacing w:lineRule="auto" w:line="360" w:before="240" w:after="240"/>
        <w:ind w:left="709" w:hanging="709"/>
        <w:outlineLvl w:val="2"/>
        <w:rPr>
          <w:rFonts w:ascii="Cambria" w:hAnsi="Cambria" w:eastAsia="Times New Roman" w:cs="Times New Roman"/>
          <w:b/>
          <w:b/>
          <w:bCs/>
          <w:sz w:val="24"/>
          <w:szCs w:val="24"/>
          <w:lang w:eastAsia="ru-RU"/>
        </w:rPr>
      </w:pPr>
      <w:bookmarkStart w:id="13" w:name="_Toc147908005"/>
      <w:r>
        <w:rPr>
          <w:rFonts w:eastAsia="Times New Roman" w:cs="Times New Roman" w:ascii="Cambria" w:hAnsi="Cambria"/>
          <w:b/>
          <w:bCs/>
          <w:sz w:val="24"/>
          <w:szCs w:val="24"/>
          <w:lang w:eastAsia="ru-RU"/>
        </w:rPr>
        <w:t>ПРАВА И ОБЯЗАННОСТИ КОМПАНИИ ПРИ ОБРАБОТКЕ</w:t>
      </w:r>
      <w:bookmarkEnd w:id="13"/>
      <w:r>
        <w:rPr>
          <w:rFonts w:eastAsia="Times New Roman" w:cs="Times New Roman" w:ascii="Cambria" w:hAnsi="Cambria"/>
          <w:b/>
          <w:bCs/>
          <w:sz w:val="24"/>
          <w:szCs w:val="24"/>
          <w:lang w:eastAsia="ru-RU"/>
        </w:rPr>
        <w:t xml:space="preserve"> </w:t>
      </w:r>
      <w:bookmarkStart w:id="14" w:name="_Toc147908006"/>
      <w:r>
        <w:rPr>
          <w:rFonts w:eastAsia="Times New Roman" w:cs="Times New Roman" w:ascii="Cambria" w:hAnsi="Cambria"/>
          <w:b/>
          <w:bCs/>
          <w:sz w:val="24"/>
          <w:szCs w:val="24"/>
          <w:lang w:eastAsia="ru-RU"/>
        </w:rPr>
        <w:t>ПЕРСОНАЛЬНЫХ ДАННЫХ</w:t>
      </w:r>
      <w:bookmarkEnd w:id="14"/>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имеет право:</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обрабатывать персональные данные субъекта персональных данных в соответствии с заявленными целями;</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персональных данных, а также в иных случаях, предусмотренных законодательством о персональных данных;</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eastAsia="ru-RU"/>
        </w:rPr>
        <w:t>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обрабатывать общедоступные персональные данные физических лиц;</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ListParagraph"/>
        <w:numPr>
          <w:ilvl w:val="0"/>
          <w:numId w:val="6"/>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поручить обработку персональных данных другому лицу с согласия субъекта персональных данных.</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В соответствии с требованиями Федерального закона от 27 июля 2006 г. № 152-ФЗ «О персональных данных» Компания обязана:</w:t>
      </w:r>
    </w:p>
    <w:p>
      <w:pPr>
        <w:pStyle w:val="ListParagraph"/>
        <w:numPr>
          <w:ilvl w:val="0"/>
          <w:numId w:val="7"/>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pPr>
        <w:pStyle w:val="ListParagraph"/>
        <w:numPr>
          <w:ilvl w:val="0"/>
          <w:numId w:val="7"/>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ListParagraph"/>
        <w:numPr>
          <w:ilvl w:val="0"/>
          <w:numId w:val="7"/>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вести учет обращений субъектов персональных данных;</w:t>
      </w:r>
    </w:p>
    <w:p>
      <w:pPr>
        <w:pStyle w:val="ListParagraph"/>
        <w:numPr>
          <w:ilvl w:val="0"/>
          <w:numId w:val="7"/>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w:t>
      </w:r>
    </w:p>
    <w:p>
      <w:pPr>
        <w:pStyle w:val="ListParagraph"/>
        <w:numPr>
          <w:ilvl w:val="0"/>
          <w:numId w:val="7"/>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с субъектом персональных данных;</w:t>
      </w:r>
    </w:p>
    <w:p>
      <w:pPr>
        <w:pStyle w:val="ListParagraph"/>
        <w:numPr>
          <w:ilvl w:val="0"/>
          <w:numId w:val="7"/>
        </w:numPr>
        <w:shd w:val="clear" w:color="auto" w:fill="FFFFFF"/>
        <w:spacing w:lineRule="auto" w:line="360" w:before="0" w:after="0"/>
        <w:ind w:left="720" w:hanging="72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указанный в пункте 3.1.2 настоящей Политики. Компания обязуется и обязывает иных лиц, получившие доступ к персональным данным в соответствии с настоящей Политикой,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ListParagraph"/>
        <w:numPr>
          <w:ilvl w:val="0"/>
          <w:numId w:val="1"/>
        </w:numPr>
        <w:shd w:val="clear" w:color="auto" w:fill="FFFFFF"/>
        <w:spacing w:lineRule="auto" w:line="360" w:before="240" w:after="240"/>
        <w:ind w:left="709" w:hanging="709"/>
        <w:outlineLvl w:val="2"/>
        <w:rPr>
          <w:rFonts w:ascii="Cambria" w:hAnsi="Cambria" w:eastAsia="Times New Roman" w:cs="Times New Roman"/>
          <w:b/>
          <w:b/>
          <w:bCs/>
          <w:sz w:val="24"/>
          <w:szCs w:val="24"/>
          <w:lang w:eastAsia="ru-RU"/>
        </w:rPr>
      </w:pPr>
      <w:bookmarkStart w:id="15" w:name="_Toc147908007"/>
      <w:r>
        <w:rPr>
          <w:rFonts w:eastAsia="Times New Roman" w:cs="Times New Roman" w:ascii="Cambria" w:hAnsi="Cambria"/>
          <w:b/>
          <w:bCs/>
          <w:sz w:val="24"/>
          <w:szCs w:val="24"/>
          <w:lang w:eastAsia="ru-RU"/>
        </w:rPr>
        <w:t>СВЕДЕНИЯ О РЕАЛИЗУЕМЫХ В КОМПАНИИ МЕРАХ ДЛЯ ЗАЩИТЫ ПЕРСОНАЛЬНЫХ ДАННЫХ</w:t>
      </w:r>
      <w:bookmarkEnd w:id="15"/>
    </w:p>
    <w:p>
      <w:pPr>
        <w:pStyle w:val="ListParagraph"/>
        <w:numPr>
          <w:ilvl w:val="1"/>
          <w:numId w:val="1"/>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ListParagraph"/>
        <w:numPr>
          <w:ilvl w:val="1"/>
          <w:numId w:val="1"/>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Сведения о реализуемых в Компании мерах для защиты персональных данных:</w:t>
      </w:r>
    </w:p>
    <w:p>
      <w:pPr>
        <w:pStyle w:val="Normal"/>
        <w:shd w:val="clear" w:color="auto" w:fill="FFFFFF"/>
        <w:spacing w:lineRule="auto" w:line="360" w:before="0" w:after="0"/>
        <w:ind w:left="709" w:hanging="1"/>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eastAsia="ru-RU"/>
        </w:rPr>
        <w:t>В целях недопущения вреда при обработке персональных данных в Компании реализуются следующие меры для защиты персональных данных:</w:t>
      </w:r>
    </w:p>
    <w:p>
      <w:pPr>
        <w:pStyle w:val="Normal"/>
        <w:shd w:val="clear" w:color="auto" w:fill="FFFFFF"/>
        <w:spacing w:lineRule="auto" w:line="360" w:before="0" w:after="0"/>
        <w:ind w:left="709" w:hanging="1"/>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Правовые меры состоят из:</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Инструктажа всех работников Компании по требованиям действующего законодательства в области персональных данных;</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Изучения и применения правовых механизмов, направленных на минимизацию вреда и ущерба субъектам персональных данных;</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Разработки, принятия и соблюдения локальных актов по вопросам персональных данных. </w:t>
        <w:br/>
        <w:t>Организационные меры состоят из:</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Систематических разъяснительных мероприятий с работниками Компании по вопросам недопущения причинения вреда субъектам персональных данных;</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Подбор квалифицированных кадров;</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Возложения обязанности по разъяснению настоящей политики на Ответственных за обработку персональных данных лиц.</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Технические меры включают в себя:</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Недопущение утечки конфиденциальной информации, в том числе информации, составляющей коммерческую и служебную тайны, путем выделения специальных помещений для обработки и хранения персональных данных;</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Обеспечение информационной безопасности оператора персональных данных, бесперебойного функционирования технических средств обработки персональных данных. 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Обеспечение физической защиты объектов, эксплуатируемых Компанией;</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Обеспечение физической защиты работников Компании при исполнении ими служебных обязанностей, комфортного морально-психологического климата и обстановки делового сотрудничества среди работников Компании;</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Незамедлительное восстановление персональных данных, модифицированных или уничтоженных вследствие несанкционированного доступа к ним;</w:t>
      </w:r>
    </w:p>
    <w:p>
      <w:pPr>
        <w:pStyle w:val="ListParagraph"/>
        <w:numPr>
          <w:ilvl w:val="0"/>
          <w:numId w:val="8"/>
        </w:numPr>
        <w:shd w:val="clear" w:color="auto" w:fill="FFFFFF"/>
        <w:spacing w:lineRule="auto" w:line="360" w:before="0" w:after="0"/>
        <w:ind w:left="709" w:hanging="709"/>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Постоянный контроль за обеспечением уровня защищенности персональных данных в соответствии с требованиями Постановления Правительства РФ от 01.11.2012 №1119 «Об утверждении требований к защите персональных данных при их обработке в информационных системах персональных данных».</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16" w:name="_Toc147908008"/>
      <w:r>
        <w:rPr>
          <w:rFonts w:eastAsia="Times New Roman" w:cs="Times New Roman" w:ascii="Cambria" w:hAnsi="Cambria"/>
          <w:b/>
          <w:bCs/>
          <w:sz w:val="24"/>
          <w:szCs w:val="24"/>
          <w:lang w:eastAsia="ru-RU"/>
        </w:rPr>
        <w:t>ОТВЕТСТВЕННОСТЬ КОМПАНИИ</w:t>
      </w:r>
      <w:bookmarkEnd w:id="16"/>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Контроль за выполнением требований настоящей Политики, правил и требований, применяемых при обработке персональных данных в Компании, осуществляют лица, назначенные соответствующими приказами исполнительных органов Компании.</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Компания, а также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lang w:eastAsia="ru-RU"/>
        </w:rPr>
      </w:pPr>
      <w:r>
        <w:rPr>
          <w:rFonts w:eastAsia="Times New Roman" w:cs="Times New Roman" w:ascii="Cambria" w:hAnsi="Cambria"/>
          <w:b/>
          <w:lang w:eastAsia="ru-RU"/>
        </w:rPr>
        <w:t>ИНЫЕ ПОЛОЖЕНИЯ</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cs="Times New Roman" w:ascii="Cambria" w:hAnsi="Cambria"/>
          <w:sz w:val="24"/>
          <w:szCs w:val="24"/>
          <w:shd w:fill="FFFFFF" w:val="clear"/>
        </w:rPr>
        <w:t>К настоящей Политике и отношениям между Пользователем и Оператором, возникающим в связи с применением Политики, подлежит к применению право Российской Федерации.</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cs="Times New Roman" w:ascii="Cambria" w:hAnsi="Cambria"/>
          <w:sz w:val="24"/>
          <w:szCs w:val="24"/>
          <w:shd w:fill="FFFFFF" w:val="clear"/>
        </w:rPr>
        <w:t>Все возможные споры подлежат разрешению в соответствии с законодательством по месту регистрации Оператора.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cs="Times New Roman" w:ascii="Cambria" w:hAnsi="Cambria"/>
          <w:sz w:val="24"/>
          <w:szCs w:val="24"/>
          <w:shd w:fill="FFFFFF" w:val="clear"/>
        </w:rPr>
        <w:t>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cs="Times New Roman" w:ascii="Cambria" w:hAnsi="Cambria"/>
          <w:sz w:val="24"/>
          <w:szCs w:val="24"/>
          <w:shd w:fill="FFFFFF" w:val="clear"/>
        </w:rPr>
        <w:t>Оператор имеет право в любой момент изменять настоящую Политику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cs="Times New Roman" w:ascii="Cambria" w:hAnsi="Cambria"/>
          <w:sz w:val="24"/>
          <w:szCs w:val="24"/>
          <w:shd w:fill="FFFFFF" w:val="clear"/>
        </w:rPr>
        <w:t>Пользователь обязуется самостоятельно следить за изменениями Политики путем ознакомления с актуальной редакцией.</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17" w:name="_Toc147908009"/>
      <w:r>
        <w:rPr>
          <w:rFonts w:eastAsia="Times New Roman" w:cs="Times New Roman" w:ascii="Cambria" w:hAnsi="Cambria"/>
          <w:b/>
          <w:bCs/>
          <w:sz w:val="24"/>
          <w:szCs w:val="24"/>
          <w:lang w:eastAsia="ru-RU"/>
        </w:rPr>
        <w:t>ЗАКЛЮЧИТЕЛЬНЫЕ ПОЛОЖЕНИЯ</w:t>
      </w:r>
      <w:bookmarkEnd w:id="17"/>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Настоящая Политика является внутренним документом Компании, является общедоступной и подлежит размещению на сайте Компании.</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Настоящая Политика вступает в силу с момента утверждения исполнительным органом.</w:t>
      </w:r>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реализуемых в Компании мер для защиты персональных данных.</w:t>
      </w:r>
    </w:p>
    <w:p>
      <w:pPr>
        <w:pStyle w:val="ListParagraph"/>
        <w:numPr>
          <w:ilvl w:val="0"/>
          <w:numId w:val="1"/>
        </w:numPr>
        <w:shd w:val="clear" w:color="auto" w:fill="FFFFFF"/>
        <w:spacing w:lineRule="auto" w:line="360" w:before="240" w:after="240"/>
        <w:ind w:left="0" w:hanging="0"/>
        <w:outlineLvl w:val="2"/>
        <w:rPr>
          <w:rFonts w:ascii="Cambria" w:hAnsi="Cambria" w:eastAsia="Times New Roman" w:cs="Times New Roman"/>
          <w:b/>
          <w:b/>
          <w:bCs/>
          <w:sz w:val="24"/>
          <w:szCs w:val="24"/>
          <w:lang w:eastAsia="ru-RU"/>
        </w:rPr>
      </w:pPr>
      <w:bookmarkStart w:id="18" w:name="_Toc147908010"/>
      <w:r>
        <w:rPr>
          <w:rFonts w:eastAsia="Times New Roman" w:cs="Times New Roman" w:ascii="Cambria" w:hAnsi="Cambria"/>
          <w:b/>
          <w:bCs/>
          <w:sz w:val="24"/>
          <w:szCs w:val="24"/>
          <w:lang w:eastAsia="ru-RU"/>
        </w:rPr>
        <w:t>ОБРАТНАЯ СВЯЗЬ</w:t>
      </w:r>
      <w:bookmarkEnd w:id="18"/>
    </w:p>
    <w:p>
      <w:pPr>
        <w:pStyle w:val="ListParagraph"/>
        <w:numPr>
          <w:ilvl w:val="1"/>
          <w:numId w:val="1"/>
        </w:numPr>
        <w:shd w:val="clear" w:color="auto" w:fill="FFFFFF"/>
        <w:spacing w:lineRule="auto" w:line="360" w:before="0" w:after="0"/>
        <w:contextualSpacing/>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Контактные данные для обращения субъектов персональных данных по вопросам, относящимся к персональным данным (в том числе для отзыва субъектом персональных данных согласия на их обработку): </w:t>
      </w:r>
    </w:p>
    <w:p>
      <w:pPr>
        <w:pStyle w:val="Normal"/>
        <w:shd w:val="clear" w:color="auto" w:fill="FFFFFF"/>
        <w:spacing w:lineRule="auto" w:line="360" w:before="0" w:after="0"/>
        <w:ind w:left="708" w:hanging="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t xml:space="preserve">ООО «УК «ТАЛАН»: ИНН </w:t>
      </w:r>
      <w:r>
        <w:rPr>
          <w:rFonts w:cs="Times New Roman" w:ascii="Cambria" w:hAnsi="Cambria"/>
          <w:sz w:val="24"/>
          <w:szCs w:val="24"/>
          <w:shd w:fill="FFFFFF" w:val="clear"/>
        </w:rPr>
        <w:t xml:space="preserve">1841049359, </w:t>
      </w:r>
      <w:r>
        <w:rPr>
          <w:rFonts w:eastAsia="Times New Roman" w:cs="Times New Roman" w:ascii="Cambria" w:hAnsi="Cambria"/>
          <w:sz w:val="24"/>
          <w:szCs w:val="24"/>
          <w:lang w:eastAsia="ru-RU"/>
        </w:rPr>
        <w:t xml:space="preserve">почтовый адрес: 426004, Удмуртская Республика, г. Ижевск, ул. Ленина, д. 23, оф. 205. </w:t>
      </w:r>
    </w:p>
    <w:p>
      <w:pPr>
        <w:pStyle w:val="Normal"/>
        <w:shd w:val="clear" w:color="auto" w:fill="FFFFFF"/>
        <w:spacing w:lineRule="auto" w:line="360" w:before="0" w:after="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hd w:val="clear" w:color="auto" w:fill="FFFFFF"/>
        <w:spacing w:lineRule="auto" w:line="360" w:before="0" w:after="0"/>
        <w:jc w:val="both"/>
        <w:rPr>
          <w:rFonts w:ascii="Cambria" w:hAnsi="Cambria" w:eastAsia="Times New Roman" w:cs="Times New Roman"/>
          <w:sz w:val="24"/>
          <w:szCs w:val="24"/>
          <w:lang w:eastAsia="ru-RU"/>
        </w:rPr>
      </w:pPr>
      <w:r>
        <w:rPr>
          <w:rFonts w:eastAsia="Times New Roman" w:cs="Times New Roman" w:ascii="Cambria" w:hAnsi="Cambria"/>
          <w:sz w:val="24"/>
          <w:szCs w:val="24"/>
          <w:lang w:eastAsia="ru-RU"/>
        </w:rPr>
      </w:r>
    </w:p>
    <w:p>
      <w:pPr>
        <w:pStyle w:val="Normal"/>
        <w:shd w:val="clear" w:color="auto" w:fill="FFFFFF"/>
        <w:spacing w:lineRule="auto" w:line="360" w:before="0" w:after="0"/>
        <w:ind w:firstLine="708"/>
        <w:jc w:val="both"/>
        <w:rPr>
          <w:rFonts w:ascii="Cambria" w:hAnsi="Cambria" w:cs="Times New Roman"/>
          <w:sz w:val="24"/>
          <w:szCs w:val="24"/>
        </w:rPr>
      </w:pPr>
      <w:r>
        <w:rPr/>
      </w:r>
    </w:p>
    <w:sectPr>
      <w:footerReference w:type="default" r:id="rId3"/>
      <w:type w:val="nextPage"/>
      <w:pgSz w:w="11906" w:h="16838"/>
      <w:pgMar w:left="1418" w:right="707" w:header="0" w:top="993" w:footer="708" w:bottom="765"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9375241"/>
    </w:sdtPr>
    <w:sdtContent>
      <w:p>
        <w:pPr>
          <w:pStyle w:val="Style27"/>
          <w:jc w:val="center"/>
          <w:rPr>
            <w:sz w:val="16"/>
            <w:szCs w:val="16"/>
          </w:rPr>
        </w:pPr>
        <w:r>
          <w:rPr>
            <w:sz w:val="16"/>
            <w:szCs w:val="16"/>
          </w:rPr>
        </w:r>
      </w:p>
      <w:p>
        <w:pPr>
          <w:pStyle w:val="Style27"/>
          <w:jc w:val="center"/>
          <w:rPr>
            <w:sz w:val="16"/>
            <w:szCs w:val="16"/>
          </w:rPr>
        </w:pPr>
        <w:r>
          <w:rPr>
            <w:sz w:val="16"/>
            <w:szCs w:val="16"/>
          </w:rPr>
          <w:t xml:space="preserve">Страница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20</w:t>
        </w:r>
        <w:r>
          <w:rPr>
            <w:sz w:val="16"/>
            <w:b/>
            <w:szCs w:val="16"/>
            <w:bCs/>
          </w:rPr>
          <w:fldChar w:fldCharType="end"/>
        </w:r>
        <w:r>
          <w:rPr>
            <w:sz w:val="16"/>
            <w:szCs w:val="16"/>
          </w:rPr>
          <w:t xml:space="preserve"> из </w:t>
        </w:r>
        <w:r>
          <w:rPr>
            <w:b/>
            <w:bCs/>
            <w:sz w:val="16"/>
            <w:szCs w:val="16"/>
          </w:rPr>
          <w:fldChar w:fldCharType="begin"/>
        </w:r>
        <w:r>
          <w:rPr>
            <w:sz w:val="16"/>
            <w:b/>
            <w:szCs w:val="16"/>
            <w:bCs/>
          </w:rPr>
          <w:instrText> NUMPAGES </w:instrText>
        </w:r>
        <w:r>
          <w:rPr>
            <w:sz w:val="16"/>
            <w:b/>
            <w:szCs w:val="16"/>
            <w:bCs/>
          </w:rPr>
          <w:fldChar w:fldCharType="separate"/>
        </w:r>
        <w:r>
          <w:rPr>
            <w:sz w:val="16"/>
            <w:b/>
            <w:szCs w:val="16"/>
            <w:bCs/>
          </w:rPr>
          <w:t>20</w:t>
        </w:r>
        <w:r>
          <w:rPr>
            <w:sz w:val="16"/>
            <w:b/>
            <w:szCs w:val="16"/>
            <w:bCs/>
          </w:rPr>
          <w:fldChar w:fldCharType="end"/>
        </w:r>
      </w:p>
    </w:sdtContent>
  </w:sdt>
  <w:p>
    <w:pPr>
      <w:pStyle w:val="Style27"/>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65" w:hanging="465"/>
      </w:pPr>
    </w:lvl>
    <w:lvl w:ilvl="1">
      <w:start w:val="1"/>
      <w:numFmt w:val="decimal"/>
      <w:lvlText w:val="%1.%2."/>
      <w:lvlJc w:val="left"/>
      <w:pPr>
        <w:tabs>
          <w:tab w:val="num" w:pos="0"/>
        </w:tabs>
        <w:ind w:left="720" w:hanging="720"/>
      </w:pPr>
      <w:rPr>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a263f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1a5e8e"/>
    <w:rPr/>
  </w:style>
  <w:style w:type="character" w:styleId="Style14" w:customStyle="1">
    <w:name w:val="Нижний колонтитул Знак"/>
    <w:basedOn w:val="DefaultParagraphFont"/>
    <w:link w:val="a5"/>
    <w:uiPriority w:val="99"/>
    <w:qFormat/>
    <w:rsid w:val="001a5e8e"/>
    <w:rPr/>
  </w:style>
  <w:style w:type="character" w:styleId="Style15" w:customStyle="1">
    <w:name w:val="Текст выноски Знак"/>
    <w:basedOn w:val="DefaultParagraphFont"/>
    <w:link w:val="a7"/>
    <w:uiPriority w:val="99"/>
    <w:semiHidden/>
    <w:qFormat/>
    <w:rsid w:val="0033735a"/>
    <w:rPr>
      <w:rFonts w:ascii="Segoe UI" w:hAnsi="Segoe UI" w:cs="Segoe UI"/>
      <w:sz w:val="18"/>
      <w:szCs w:val="18"/>
    </w:rPr>
  </w:style>
  <w:style w:type="character" w:styleId="Annotationreference">
    <w:name w:val="annotation reference"/>
    <w:basedOn w:val="DefaultParagraphFont"/>
    <w:uiPriority w:val="99"/>
    <w:semiHidden/>
    <w:unhideWhenUsed/>
    <w:qFormat/>
    <w:rsid w:val="00e341a8"/>
    <w:rPr>
      <w:sz w:val="16"/>
      <w:szCs w:val="16"/>
    </w:rPr>
  </w:style>
  <w:style w:type="character" w:styleId="Style16" w:customStyle="1">
    <w:name w:val="Текст примечания Знак"/>
    <w:basedOn w:val="DefaultParagraphFont"/>
    <w:link w:val="aa"/>
    <w:uiPriority w:val="99"/>
    <w:semiHidden/>
    <w:qFormat/>
    <w:rsid w:val="00e341a8"/>
    <w:rPr>
      <w:sz w:val="20"/>
      <w:szCs w:val="20"/>
    </w:rPr>
  </w:style>
  <w:style w:type="character" w:styleId="Style17" w:customStyle="1">
    <w:name w:val="Тема примечания Знак"/>
    <w:basedOn w:val="Style16"/>
    <w:link w:val="ac"/>
    <w:uiPriority w:val="99"/>
    <w:semiHidden/>
    <w:qFormat/>
    <w:rsid w:val="00e341a8"/>
    <w:rPr>
      <w:b/>
      <w:bCs/>
      <w:sz w:val="20"/>
      <w:szCs w:val="20"/>
    </w:rPr>
  </w:style>
  <w:style w:type="character" w:styleId="Style18">
    <w:name w:val="Интернет-ссылка"/>
    <w:basedOn w:val="DefaultParagraphFont"/>
    <w:uiPriority w:val="99"/>
    <w:unhideWhenUsed/>
    <w:rsid w:val="00e435c3"/>
    <w:rPr>
      <w:color w:val="0563C1" w:themeColor="hyperlink"/>
      <w:u w:val="single"/>
    </w:rPr>
  </w:style>
  <w:style w:type="character" w:styleId="11" w:customStyle="1">
    <w:name w:val="Заголовок 1 Знак"/>
    <w:basedOn w:val="DefaultParagraphFont"/>
    <w:link w:val="1"/>
    <w:uiPriority w:val="9"/>
    <w:qFormat/>
    <w:rsid w:val="00a263f0"/>
    <w:rPr>
      <w:rFonts w:ascii="Calibri Light" w:hAnsi="Calibri Light" w:eastAsia="" w:cs="" w:asciiTheme="majorHAnsi" w:cstheme="majorBidi" w:eastAsiaTheme="majorEastAsia" w:hAnsiTheme="majorHAnsi"/>
      <w:color w:val="2E74B5" w:themeColor="accent1" w:themeShade="bf"/>
      <w:sz w:val="32"/>
      <w:szCs w:val="32"/>
    </w:rPr>
  </w:style>
  <w:style w:type="character" w:styleId="UnresolvedMention">
    <w:name w:val="Unresolved Mention"/>
    <w:basedOn w:val="DefaultParagraphFont"/>
    <w:uiPriority w:val="99"/>
    <w:semiHidden/>
    <w:unhideWhenUsed/>
    <w:qFormat/>
    <w:rsid w:val="00a4394f"/>
    <w:rPr>
      <w:color w:val="605E5C"/>
      <w:shd w:fill="E1DFDD" w:val="clear"/>
    </w:rPr>
  </w:style>
  <w:style w:type="character" w:styleId="Style19">
    <w:name w:val="Ссылка указателя"/>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1a5e8e"/>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1a5e8e"/>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33735a"/>
    <w:pPr>
      <w:spacing w:lineRule="auto" w:line="240" w:before="0" w:after="0"/>
    </w:pPr>
    <w:rPr>
      <w:rFonts w:ascii="Segoe UI" w:hAnsi="Segoe UI" w:cs="Segoe UI"/>
      <w:sz w:val="18"/>
      <w:szCs w:val="18"/>
    </w:rPr>
  </w:style>
  <w:style w:type="paragraph" w:styleId="Annotationtext">
    <w:name w:val="annotation text"/>
    <w:basedOn w:val="Normal"/>
    <w:link w:val="ab"/>
    <w:uiPriority w:val="99"/>
    <w:semiHidden/>
    <w:unhideWhenUsed/>
    <w:qFormat/>
    <w:rsid w:val="00e341a8"/>
    <w:pPr>
      <w:spacing w:lineRule="auto" w:line="240"/>
    </w:pPr>
    <w:rPr>
      <w:sz w:val="20"/>
      <w:szCs w:val="20"/>
    </w:rPr>
  </w:style>
  <w:style w:type="paragraph" w:styleId="Annotationsubject">
    <w:name w:val="annotation subject"/>
    <w:basedOn w:val="Annotationtext"/>
    <w:next w:val="Annotationtext"/>
    <w:link w:val="ad"/>
    <w:uiPriority w:val="99"/>
    <w:semiHidden/>
    <w:unhideWhenUsed/>
    <w:qFormat/>
    <w:rsid w:val="00e341a8"/>
    <w:pPr/>
    <w:rPr>
      <w:b/>
      <w:bCs/>
    </w:rPr>
  </w:style>
  <w:style w:type="paragraph" w:styleId="ListParagraph">
    <w:name w:val="List Paragraph"/>
    <w:basedOn w:val="Normal"/>
    <w:uiPriority w:val="34"/>
    <w:qFormat/>
    <w:rsid w:val="003b50ad"/>
    <w:pPr>
      <w:spacing w:before="0" w:after="160"/>
      <w:ind w:left="720" w:hanging="0"/>
      <w:contextualSpacing/>
    </w:pPr>
    <w:rPr/>
  </w:style>
  <w:style w:type="paragraph" w:styleId="TOCHeading">
    <w:name w:val="TOC Heading"/>
    <w:basedOn w:val="1"/>
    <w:next w:val="Normal"/>
    <w:uiPriority w:val="39"/>
    <w:unhideWhenUsed/>
    <w:qFormat/>
    <w:rsid w:val="00a263f0"/>
    <w:pPr/>
    <w:rPr>
      <w:lang w:eastAsia="ru-RU"/>
    </w:rPr>
  </w:style>
  <w:style w:type="paragraph" w:styleId="12">
    <w:name w:val="TOC 1"/>
    <w:basedOn w:val="Normal"/>
    <w:next w:val="Normal"/>
    <w:autoRedefine/>
    <w:uiPriority w:val="39"/>
    <w:unhideWhenUsed/>
    <w:rsid w:val="00a263f0"/>
    <w:pPr>
      <w:spacing w:before="0" w:after="100"/>
    </w:pPr>
    <w:rPr/>
  </w:style>
  <w:style w:type="paragraph" w:styleId="3">
    <w:name w:val="TOC 3"/>
    <w:basedOn w:val="Normal"/>
    <w:next w:val="Normal"/>
    <w:autoRedefine/>
    <w:uiPriority w:val="39"/>
    <w:unhideWhenUsed/>
    <w:rsid w:val="00a263f0"/>
    <w:pPr>
      <w:spacing w:before="0" w:after="100"/>
      <w:ind w:left="440" w:hanging="0"/>
    </w:pPr>
    <w:rPr/>
  </w:style>
  <w:style w:type="paragraph" w:styleId="Revision">
    <w:name w:val="Revision"/>
    <w:uiPriority w:val="99"/>
    <w:semiHidden/>
    <w:qFormat/>
    <w:rsid w:val="000c7af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39"/>
    <w:rsid w:val="00f163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grul.nalog.ru/index.htm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7B59-B34C-4B23-800E-E2EFE07C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Application>LibreOffice/6.4.7.2$Linux_X86_64 LibreOffice_project/40$Build-2</Application>
  <Pages>17</Pages>
  <Words>3407</Words>
  <Characters>25202</Characters>
  <CharactersWithSpaces>28364</CharactersWithSpaces>
  <Paragraphs>218</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2023-07-12T10:09:00Z</dcterms:created>
  <dc:creator>Русинова Анастасия Николаевна</dc:creator>
  <dc:description/>
  <dc:language>ru-RU</dc:language>
  <cp:lastModifiedBy>Русинов Евгений Андреевич</cp:lastModifiedBy>
  <dcterms:modified xsi:type="dcterms:W3CDTF">2024-01-30T10:51:00Z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